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P/4736/2011 vom 2. September 2013</w:t>
      </w:r>
    </w:p>
    <w:p>
      <w:r>
        <w:t>GE Cour de justice, 2013-09-02, FR</w:t>
      </w:r>
    </w:p>
    <w:p>
      <w:r>
        <w:rPr>
          <w:b/>
        </w:rPr>
        <w:t xml:space="preserve">Quelle: </w:t>
      </w:r>
      <w:r>
        <w:t>https://mcp.opencaselaw.ch/entscheid/ge_gerichte_P_4736_2011</w:t>
      </w:r>
    </w:p>
    <w:p>
      <w:r>
        <w:t>FR: GE_GERICHTE P/4736/2011 du 2 septembre 2013</w:t>
      </w:r>
    </w:p>
    <w:p>
      <w:r>
        <w:t>IT: GE_GERICHTE P/4736/2011 del 2 settembre 2013</w:t>
      </w:r>
    </w:p>
    <w:p>
      <w:pPr>
        <w:pStyle w:val="Heading2"/>
      </w:pPr>
      <w:r>
        <w:t>Regeste</w:t>
      </w:r>
    </w:p>
    <w:p>
      <w:r>
        <w:t>FIXATION DE LA PEINE | CP.47.1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L'appelant X______ serait plus crédible quant à ses dénégations s'il n'avait pas cherché à nier l'évidence depuis qu'il a été question des déplacements aux Pays-Bas avec I______. Il a commencé par affirmer ne pas se souvenir des motifs de ses voyages avant de se raviser et de les mettre en lien avec l'achat d'un minibus ou d'autres véhicules automobiles. Or, on ne voit pas pourquoi I______ l'aurait accompagné dans une telle expédition alors même qu'ils ne sont pas associés dans le commerce d'automobiles, selon les propres dires de l'appelant X______, et qu'au surplus, comme l'a expliqué avec pertinence I______, l'achat de véhicules automobiles aux Pays-Bas ne répond à aucun critère économique. L'appelant X______ a ensuite argué d'un test de la qualité de l'héroïne auquel se serait prêté I______, sans qu'il ne procédât à un achat. Une telle explication se heurte à la réalité des faits, les deux occupants du véhicule ayant été contrôlés à la douane avec plus de CHF 20'000.-, ce qui témoigne d'une ferme intention d'achat assortie d'une capacité de réaliser la transaction. L'appelant X______ a finalement argué de l'acharnement de I______ qui lui en voulait en raison d'une commission qui n'aurait pas été payée. Le seul argument qui ait quelque consistance a trait aux explications relatives aux mouvements d'argent sur son compte postal. Il est exact que l'argent crédité en mars et avril 2010 provient de deux compagnies d'assurance en lien avec des automobiles et/ou un accident. Cela étant, on comprend mal que l'appelant X______ ait attendu l'audience d'appel pour en faire état. D'autre part, les retraits qui ont immédiatement suivi ces rentrées d'argent ne cadrent pas avec les explications fournies. Si l'appelant X______ avait eu un accident avec un véhicule de son patron, il est incompréhensible que l'argent du remboursement des assurances ait été crédité sur son compte et, qui plus est, que divers retraits aient eu lieu dans les jours qui ont suivi à son profit. Deux d'entre eux restent en tout état surprenants et illogiques, même en suivant ses explications, car il n'y a aucune raison économique justifiant d'un change en euros et d'un prélèvement à Rotterdam à des fins personnelles. Quoiqu'il en soit, les mouvements d'argent sur le compte postal de l'appelant X______ ne sauraient à eux seuls être déterminants, dans la mesure où l'intéressé a financé tout son trafic de stupéfiants sans avoir besoin de puiser dans son compte. Le financement des achats d'avril et mai 2010 aux Pays-Bas a pu se faire par le même biais. L'inconsistance des arguments de l'appelant X______ tranche avec la force qui se dégage du récit qu'a fait I______ des deux déplacements aux Pays-Bas. Avant même que la police n'en ait parlé, il a évoqué l'existence d'un contrôle douanier où chacun des occupants du véhicule était porteur de EUR 10'000.-. Il n'a pas caché qu'il y avait eu un second voyage, qu'il a situé dans le temps de manière telle que les dates coïncident avec la présence effective de l'appelant X______ à Rotterdam, telle qu'attestée par des prélèvements bancaires début mai 2010. De la même manière, I______ a fait état de voyages effectués à bord de deux véhicules différents dont seul le premier était aménagé pour la cache de stupéfiants, ce qui s'est avéré exact. Anticipant un argument de l'appelant X______, I______ n'a pas occulté l'existence d'un différend entre eux qui avait eu pour effet de ternir leur relation, sans que cela n'ait un lien avec une commission non versée dès lors que chacun travaillait pour son compte. Enfin, le détail fourni quant aux liens d'enfance avec le fournisseur de l'héroïne n'a pu être inventé. Le fait que I______ n'ait rien retranché de ses dires lors de la confrontation du 7 mars 2012 renforce la crédibilité de son récit, ce d'autant que la révélation d'un second déplacement que la police ignorait a eu pour effet de l'auto-incriminer. Les arguments tendant à faire croire à une vengeance de sa part doivent dans ces conditions être qualifiés d'inconsistants. La culpabilité de l'appelant X______ pour les faits visés dans l'acte d'accusation sous ch. B. I.1.1 et B. I.1.2 ne fait dès lors aucun doute, de sorte qu'il sera débouté de son appel portant sur ce point. 2.2.2 La vente d'un kilo d'héroïne à l'appelant Y______ repose sur des éléments matériels indirects, dès lors qu'aucune saisie n'a été opérée. Il n'en reste pas moins que des éléments à charge découlant des actes d'instruction peuvent être mis en évidence. La teneur des conversations du 20 mars 2011 en fournit un premier élément. Il s'agit d'échanges téléphoniques portant sur un trafic d'héroïne, selon des codes dont même le co-accusé AL______ a admis la réalité. Les échanges téléphoniques du 20 mars à 13h04 et 13h37 attestent de contacts entre les appelants X______ et Y______ portant sur la vente et l'achat de stupéfiants. L'appelant Y______ regrette en termes explicites la mauvaise qualité de l'héroïne destinée à la vente. Les conversations de 13h15 et de 13h37 avec le co-accusé AL______ vont dans le même sens en parlant de "déchet" ou d'un "truc (…) [qui sort] comme une merde" . Au cours du téléphone de 13h15, l'appelant Y______ dit au co-accusé AL______ qu'un tiers lui a donné "30", en attendant une prochaine livraison de "15". L'explication fournie dans un premier temps par l'appelant Y______ est dépourvue de tout sens. On ne voit pas en quoi, dans un contexte de regrets liés à un produit défectueux où il espère le lendemain "[sortir et essayer] de faire 7 ou 8", la conversation puisse porter sur de l'argent lié à un commerce de voitures. Le co-accusé AL______ n'a d'ailleurs pas manqué de décoder le sens à donner au chiffre "30" en affirmant, tant à la police que devant le Ministère public, qu'il correspondait à CHF 30'000.-. La force probante à donner à ce témoignage serait moins évidente s'il s'agissait d'un élément isolé mais il est possible de faire le lien entre ce chiffre et la valeur sur le marché d'un kilo d'héroïne, comme l'appelant X______ l'a d'ailleurs confirmé s'agissant du prix payé à Strasbourg pour une telle quantité acquise peu avant son interpellation. Un autre élément tient à la présence répétée de l'appelant X______ à Genève dans la première quinzaine de mars pour de courts séjours, alors même qu'il a reconnu avoir notamment acquis 1,5 kg d'héroïne dans les jours précédents à Strasbourg, ce qui permet de faire le lien avec les chiffres de "30" et "15". Le tiers dont parle l'appelant Y______ ne peut être que l'appelant X______ à l'égard duquel il avait contracté une dette, comme l'a fait remarquer le co-accusé AL______. C'est sans compter l'intensité des contacts téléphoniques entre les appelants X______ et Y______ durant la même période avec près de 200 contacts croisés en un peu plus d'un mois, dont 9 pour le seul 17 mars 2011. L'acquisition par l'appelant Y______ d'un kilo d'héroïne est encore corroborée par deux éléments probants. A l'instar du co-accusé O______, le trafiquant J______ met l'appelant directement en cause en le désignant sous le pseudonyme de AF______ qui utilisait le portable n° 1______. Ce AF______ lui avait remis un peu plus d'un kilo d'héroïne pour la cacher dans la forêt, ce dont témoignaient de manière explicite les indications chiffrées figurant sur une feuille de papier saisie à son domicile (AF______ […] Total 1.150) . Le dernier indice qui a valeur décisive tient aux chiffres figurant sur les documents saisis au domicile de l'appelant X______ où, sous la mention "y______", est indiqué "30250 sfr". L'appelant X______ a longtemps nié l'évidence, probablement conscient que cet indice avait une valeur de quasi preuve de l'achat par l'appelant Y______ d'une quantité de drogue équivalente à CHF 30'000.-. Il a commencé par nier le lien avec le trafic d'héroïne pour finir par admettre que l'appelant Y______ était celui qui se cachait sous le pseudonyme de "y______, tout en croyant l'exonérer en reprenant à son compte la thèse de sa position de garant liée à une transaction de drogue. Il est tout d'abord surprenant que l'appelant Y______ ait attendu si longtemps pour en parler. Au début de l'instruction, soit il ignorait tout du sens à donner à la mention de "30250 sfr", soit les contacts téléphoniques avec l'appelant X______ avaient trait à l'intérêt que ce dernier portait à la musique albanaise. La position de garant dont s'est prévalu l'appelant Y______ n'a été plaidée que par la suite, comme pour tenter d'éviter les conséquences d'une évidence apparaissant de plus en plus clairement. Outre que la garantie fournie dans le cadre d'une transaction d'héroïne est en soi assez peu réaliste, eu égard à la méfiance prévalant dans le milieu des trafiquants, être garant ne changerait rien à la culpabilité de l'appelant Y______, dans le sens où cela signifierait qu'il aurait accepté de s'acquitter du prix d'une transaction en lieu et place d'un autre trafiquant, moyennant toutes les conséquences juridiques qui s'y rattachent. Il s'ensuit que, même si on devait accorder quelque crédit à la thèse soutenue par l'appelant Y______, sa culpabilité n'en serait pas moins établie. Ainsi, à l'instar du sort de X______, l'appel de Y______ doit être rejeté quant au fond.</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La peine peut être atténuée dans les cas d'infraction à l'art. 19 al. 2 LStup si l'auteur est dépendant et que cette infraction aurait dû servir au financement de sa propre consommation de stupéfiants (…) (FF 2006 8179).</w:t>
      </w:r>
    </w:p>
    <w:p>
      <w:r>
        <w:rPr>
          <w:b/>
        </w:rPr>
        <w:t>E. 3.3</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Les antécédents judiciaires ne sauraient toutefois conduire à une augmentation massive de la peine, parce que cela reviendrait à condamner une deuxième fois pour des actes déjà jugés (ATF 120 IV 136 consid. 3b p. 145).</w:t>
      </w:r>
    </w:p>
    <w:p>
      <w:r>
        <w:rPr>
          <w:b/>
        </w:rPr>
        <w:t>E. 3.4</w:t>
      </w:r>
    </w:p>
    <w:p>
      <w:r>
        <w:t>L'appréciation d'ensemble du caractère raisonnable de la procédure doit être faite par le juge du fond, qui pourra tenir compte de la violation du principe de la célérité dans la fixation de la peine (124 I 139 consid. 2c p. 141 ; ATF 128 I 149 consid. 2.2 p. 151 ss ; DCPR/111/2011 du 19 mai 2011 ; ACC/40/2010 du 9 juillet 2010 confirmé par ACAS/23/2011 du 31 mars 2011). 3.5.1 La culpabilité de l'appelant X______ porte principalement sur des achats de 4 kg d'héroïne et une détention et des ventes de plus de 2,5 kg. Ces quantités sont d'autant plus considérables qu'elles ne résultent pas d'une opération unique mais de nombreuses transactions nécessitant à chaque fois une décision de passage à l'acte. Le trafic dans lequel il a été un acteur majeur s'est poursuivi sur plusieurs mois et a très largement débordé le cadre helvétique, avec des achats comme grossiste en France et aux Pays-Bas. Les ramifications internationales du trafic, son rôle central dans ses contacts avec les fournisseurs, son implication dans l'écoulement de la drogue, qui s'étend jusqu'au conditionnement de la drogue et comprend de très nombreux contacts liés à la qualité de l'héroïne, son organisation sur sol helvétique, avec un lieu de stockage de la drogue différent de son domicile principal, témoignent de son professionnalisme et de son emprise sur toute la chaîne du trafic. Hormis l'héroïne saisie dans le studio soleurois, le taux de pureté de la drogue saisie, de l'ordre de 25%, démontre que l'appelant pouvait espérer en tirer un bénéfice supplémentaire en la coupant encore avant de la mettre sur le marché des consommateurs, où elle est notoirement vendue à un taux de pureté d'environ 10% voire même inférieur, ainsi qu'en atteste le taux de pureté de l'héroïne saisi au domicile des co-accusés J______ et O______. Sa faute est en conséquence extrêmement lourde. A cette infraction grave s'ajoutent de très nombreux cambriolages en Suisse alémanique, sur une période de plusieurs mois entre 2007 et 2008, qui témoignent de sa détermination dans la recherche d'argent et de valeurs négociables. Le concours réel qui en résulte conduit à une aggravation de sa peine. Sa collaboration a été médiocre, particulièrement pour les infractions à la LStup où il s'est muré dans le déni et le mensonge tout au long de l'instruction. Au début de l'instruction, l'appelant X______ a même soutenu être incapable de conditionner la drogue, ce qui a été démenti ultérieurement par les relevés ADN. Pour les atteintes au patrimoine, sa reconnaissance des faits a été meilleure, même si l'existence de traces de semelles de chaussures a pu le convaincre de passer aux aveux. A décharge, l'appelant X______ ne peut guère faire valoir d'arguments déterminants. Il bénéficiait d'une situation personnelle et professionnelle enviable, qui comprenait l'accès à un emploi rémunéré susceptible de faire vivre sa famille. Rien ne le prédestinait à user de moyens illicites pour améliorer sa situation, sinon l'appât du gain. Son unique antécédent pénal n'est pas spécifique, mais cet élément ne saurait à lui seul contrebalancer l'ensemble des autres charges qui justifient une peine sévère. L'appelant X______ n'était pas toxicomane et ses excuses formulées tardivement paraissent assez circonstancielles, même si elles peuvent dénoter une ébauche de prise de conscience qui eût été plus convaincante s'il n'avait pas cherché à venir au secours de la thèse soutenue par son comparse pour éviter sa culpabilité sur les charges les plus lourdes. Les menaces dont il a dit être l'objet en mars 2011 ne sauraient justifier son passage à l'acte pour toutes les autres occurrences qui se sont échelonnées entre 2010 et 2011, s'agissant des infractions à la LStup. L'appelant X______ ne plaide pas avoir été menacé en permanence et il a pourtant agi sur une période de plusieurs mois dans un trafic de large ampleur. La violation du principe de célérité, déjà pris en compte par les premiers juges, ne conduit pas à une autre appréciation, ce d'autant qu'elle ne touche qu'une partie des délits retenus à sa charge, ceux qui sont les moins significatifs dans l'échelle de gravité. La peine prononcée par les premiers juges est dans la limite inférieure de la moitié de la peine maximale à laquelle l'appelant X______ aurait pu être condamné. Elle est conforme à la lourdeur de la faute commise, ce qui conduit au rejet de l'appel sur ce point également. 5.5.2 La faute de l'appelant Y______ est importante également, puisque les quantités en jeu sont de l'ordre de plusieurs kilos d'héroïne. Certes, son rôle est inférieur à celui de son co-accusé, ne serait-ce que par l'absence de contacts directs avec les fournisseurs étrangers. Son activité n'a pas été univoque, puisque son réseau déborde du seul cadre de ses liens avec l'appelant X______. L'appelant Y______ a su nouer des contacts avec d'autres trafiquants locaux avec lesquels il a été actif sur le marché des stupéfiants. La prudence exprimée lors des échanges téléphoniques témoigne de de son aisance dans le monde des trafiquants. Sa collaboration a également été médiocre, l'appelant Y______ s'inventant un rôle de garant pour essayer d'échapper aux conséquences à tirer des constatations policières. Le fait qu'il ait récidivé alors qu'il purgeait une peine précédente, qu'il ait eu une activité de trafiquant depuis la chambre qu'il occupait dans l'établissement de détention de fin de peine en dit long sur son absence de prise de conscience. L'appelant Y______, qui n'est pas toxicomane, n'a eu aucun égard pour la santé des consommateurs, alors même que ses précédentes condamnations auraient dû l'y inciter. Il disposait d'une situation personnelle et professionnelle correcte et ses perspectives de retrouver un emploi à la fin de sa peine semblaient sérieuses si on en croit les diverses promesses d'embauche découvertes. Rien ne permet donc de comprendre son ancrage dans la délinquance alors même qu'il a déjà bénéficié de mesures de sursis dans le passé. L'appelant Y______ a certes exprimé des regrets et semble sincèrement soucieux du sort de son père malade, sans que ces éléments ne viennent contrebalancer les autres à charge. Le poids de ses antécédents, dont deux condamnations sur trois sont spécifiques, ajouté à l'intensité de ses actes illicites sur une période de plusieurs mois, font que la peine à laquelle l'appelant Y______ a été condamné est adaptée à la gravité de sa faute, sans qu'il ne soit besoin d'examiner l'opportunité d'une peine d'ensemble, cette conclusion ayant été abandonnée au début de la phase des débats d'appel. L'appel sera en conséquence aussi rejeté sur ce point.</w:t>
      </w:r>
    </w:p>
    <w:p>
      <w:r>
        <w:rPr>
          <w:b/>
        </w:rPr>
        <w:t>E. 4</w:t>
      </w:r>
    </w:p>
    <w:p>
      <w:r>
        <w:t>Les appelants, qui succombent entièrement, supporteront les frais de la procédure envers l'État (art. 428 CPP) à raison de la moitié chacun, lesquels comprennent une indemnité de procédure de 3'000.- (art. 14 al. 1 let. c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