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P/4697/2018 vom 12. Mai 2023</w:t>
      </w:r>
    </w:p>
    <w:p>
      <w:r>
        <w:t>GE Cour de justice, 2023-05-12, FR</w:t>
      </w:r>
    </w:p>
    <w:p>
      <w:r>
        <w:rPr>
          <w:b/>
        </w:rPr>
        <w:t xml:space="preserve">Quelle: </w:t>
      </w:r>
      <w:r>
        <w:t>https://mcp.opencaselaw.ch/entscheid/ge_gerichte_P_4697_2018</w:t>
      </w:r>
    </w:p>
    <w:p>
      <w:r>
        <w:t>FR: GE_GERICHTE P/4697/2018 du 12 mai 2023</w:t>
      </w:r>
    </w:p>
    <w:p>
      <w:r>
        <w:t>IT: GE_GERICHTE P/4697/2018 del 12 maggio 2023</w:t>
      </w:r>
    </w:p>
    <w:p>
      <w:pPr>
        <w:pStyle w:val="Heading2"/>
      </w:pPr>
      <w:r>
        <w:t>Regeste</w:t>
      </w:r>
    </w:p>
    <w:p>
      <w:r>
        <w:t>ORDONNANCE DE NON-ENTRÉE EN MATIÈRE;DÉNONCIATION CALOMNIEUSE | CPP.310; CP.303</w:t>
      </w:r>
    </w:p>
    <w:p>
      <w:pPr>
        <w:pStyle w:val="Heading2"/>
      </w:pPr>
      <w:r>
        <w:t>Erwägungen</w:t>
      </w:r>
    </w:p>
    <w:p>
      <w:r>
        <w:rPr>
          <w:b/>
        </w:rPr>
        <w:t>E. 1</w:t>
      </w:r>
    </w:p>
    <w:p>
      <w:r>
        <w:t>Le recours a été déposé selon la forme et dans le délai prescrits (art. 385 al. 1 et 396 al. 1 CPP) – les formalités de notification (art.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fait grief au Ministère public de n'être pas entré en matière sur sa plainte. ![endif]&gt;![if&gt;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2.2</w:t>
      </w:r>
    </w:p>
    <w:p>
      <w:r>
        <w:t>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p. 177).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2.3</w:t>
      </w:r>
    </w:p>
    <w:p>
      <w:r>
        <w:t>En l'espèce, le recourant reproche aux mis en cause de l'avoir faussement accusé d'abus de confiance et de gestion déloyale, alors que les transferts litigieux avaient été faits à leur demande, de sorte qu'ils ne pouvaient qu'avoir connaissance de la fausseté de leurs allégations. Le recourant ne saurait toutefois déduire du classement de la procédure P/1______/2017 ouverte à son encontre une quelconque reconnaissance de son innocence. En effet, la décision de l'autorité de poursuite était principalement motivée par l'absence d'éléments susceptibles d'étayer les accusations portées contre lui, faute de réponse aux commissions rogatoires adressées aux Émirats Arabes Unis. Si le recourant a démontré avoir reversé les montants litigieux sur le compte bancaire de I______, il n'a pas été en mesure de fournir des documents permettant d'établir que les versements initiaux opérés sur le compte bancaire ouvert à son nom auprès de G______, puis sur le compte de I______, l'auraient été sur instructions de B______, C______ et/ou D______ et qu'il n'en aurait pas bénéficié. À cet égard, les pièces versées à l'appui de sa plainte et de son acte de recours ne permettent pas de démontrer qu'il aurait reçu, à l'époque des faits, des instructions des précités visant auxdits transferts. Les ordres de transferts concernés sont en outre signés de sa seule main et rien ne permet de penser qu'ils auraient été préétablis par un tiers. Le courriel envoyé à la banque au sujet desdits transferts ne comporte d'ailleurs aucun autre destinataire en copie. Le recourant sollicite, à titre de réquisitions de preuve, la récupération du contenu de son ancienne adresse email auprès de E______. La faillite de cette société a toutefois été prononcée il y a plus de six ans et l'on ignore si des données ont été conservées et, dans l'affirmative, où et par qui. Il n'est dès lors pas possible, faute d'éléments suffisants, de donner suite à cette requête. Le recourant évoque par ailleurs la possibilité d'une commission rogatoire aux Émirats Arabes Unis visant à obtenir les relevés bancaires de G______ relatifs aux comptes de I______. Or, le Ministère public y a procédé, sans succès, puisqu'aucune réponse n'y a été donnée par le pays précité. Compte tenu du temps écoulé depuis l'envoi de ces commissions rogatoires et de l'absence de traité avec ce pays, l'on doit considérer qu'aucun élément susceptible d'étayer les accusations du recourant ne pourra en être tirée. Au vu de ce qui précède, en l'absence d'actes d'enquêtes propres à élucider la question de savoir si des instructions ont été données au recourant, s'agissant des transferts litigieux et d'identifier le bénéficiaire effectif des sommes concernées, il est impossible de conclure à la connaissance, par B______, C______ et D______ de la fausseté de leurs accusations. Les arguments du recourant relatifs au moment où les précités ont été informés des versements prétendument frauduleux, au délai tardif du dépôt de plainte et à la décharge prévue dans l'accord de février 2014 sont sans pertinence pour l'issue de ce recours. C'est donc à bon droit que le Ministère public n'est pas entré en matière sur la plainte.</w:t>
      </w:r>
    </w:p>
    <w:p>
      <w:r>
        <w:rPr>
          <w:b/>
        </w:rPr>
        <w:t>E. 3</w:t>
      </w:r>
    </w:p>
    <w:p>
      <w:r>
        <w:t>Justifiée, l'ordonnance querellée sera donc confirmée. ![endif]&gt;![if&gt;</w:t>
      </w:r>
    </w:p>
    <w:p>
      <w:r>
        <w:rPr>
          <w:b/>
        </w:rPr>
        <w:t>E. 4</w:t>
      </w:r>
    </w:p>
    <w:p>
      <w:r>
        <w:t>Le recourant, qui succombe, supportera les frais envers l'État, qui seront fixés en totalité à CHF 1'200.-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