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P/4672/2012 vom 15. Oktober 2014</w:t>
      </w:r>
    </w:p>
    <w:p>
      <w:r>
        <w:t>GE Cour de justice, 2014-10-15, FR</w:t>
      </w:r>
    </w:p>
    <w:p>
      <w:r>
        <w:rPr>
          <w:b/>
        </w:rPr>
        <w:t xml:space="preserve">Quelle: </w:t>
      </w:r>
      <w:r>
        <w:t>https://mcp.opencaselaw.ch/entscheid/ge_gerichte_P_4672_2012</w:t>
      </w:r>
    </w:p>
    <w:p>
      <w:r>
        <w:t>FR: GE_GERICHTE P/4672/2012 du 15 octobre 2014</w:t>
      </w:r>
    </w:p>
    <w:p>
      <w:r>
        <w:t>IT: GE_GERICHTE P/4672/2012 del 15 ottobre 2014</w:t>
      </w:r>
    </w:p>
    <w:p>
      <w:pPr>
        <w:pStyle w:val="Heading2"/>
      </w:pPr>
      <w:r>
        <w:t>Regeste</w:t>
      </w:r>
    </w:p>
    <w:p>
      <w:r>
        <w:t>TYPE DE PROCÉDURE; PROCÉDURE ORALE; PROCÉDURE ÉCRITE; INJURE; VIOLENCE CONTRE LES AUTORITÉS; MENACE(DROIT PÉNAL); CONCOURS D'INFRACTIONS; INDEMNITÉ(EN GÉNÉRAL); TORT MORAL | CPP.406; CPP.110.4; CP.177.1; CP.180.1; CP.285.1; CP.49.1; CO.49; CPP.433.1</w:t>
      </w:r>
    </w:p>
    <w:p>
      <w:pPr>
        <w:pStyle w:val="Heading2"/>
      </w:pPr>
      <w:r>
        <w:t>Erwägungen</w:t>
      </w:r>
    </w:p>
    <w:p>
      <w:r>
        <w:rPr>
          <w:b/>
        </w:rPr>
        <w:t>E. 1</w:t>
      </w:r>
    </w:p>
    <w:p>
      <w:r>
        <w:t>L'appel est recevable pour avoir été interjeté et motivé selon la forme et dans les délais prescrits (art. 398 et 399 CPP). Il en va de même des appels joints (art. 400 al. 3 et 401 al. 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Invoquant une violation de l’art. 406 CPP, la partie plaignante fait grief à la Cour de ne pas avoir tenu de débats.</w:t>
      </w:r>
    </w:p>
    <w:p>
      <w:r>
        <w:rPr>
          <w:b/>
        </w:rPr>
        <w:t>E. 2.1</w:t>
      </w:r>
    </w:p>
    <w:p>
      <w:r>
        <w:t>La procédure d'appel est réglée par les art. 403 ss CPP. En principe, elle est orale et publique et se déroule selon les dispositions applicables aux débats de première instance (cf. art. 69 al. 1 et 405 CPP; Message du 21 décembre 2005 relatif à l'unification du droit de la procédure pénale, FF 2006 1300). Elle peut toutefois se dérouler selon une procédure écrite dans les cas visés à l'art. 406 al. 1 et 2 CPP. A cet égard, l'art. 406 CPP offre moins de souplesse que la jurisprudence rendue en relation avec les garanties de l'oralité et de la publicité des débats, composantes du droit à un procès équitable, déduites des art. 29 al. 1, 30 al. 3 de la Constitution fédérale de la Confédération suisse du 18 avril 1999 [Cst. ; RS 101], 6 par. 1 de la Convention de sauvegarde des droits de l’homme et des libertés fondamentales, du 4 novembre 1950 [CEDH ; RS 0.101] et 14 par. 1 Pacte ONU II (RS 0.103.2). En effet, selon cette jurisprudence, le droit de comparaître personnellement doit être respecté devant les juridictions de première instance ; l'absence de débats en appel ou en cassation n'est pas nécessairement contraire à la garantie du procès équitable lorsqu'il s'agit de questions de fait qui peuvent être aisément tranchées sur la base du dossier et qui n'obligent pas à une appréciation directe de la personnalité de l'accusé (ATF 119 Ia 316 consid. 2b p. 318 s.; arrêt 6B_362/2012 du 29 octobre 2012 consid. 7.3.2). De telles exceptions ne sont pas prévues dans le cadre de l’art. 406 CPP (ATF 139 IV 290 consid. 1.1 p. 292)</w:t>
      </w:r>
    </w:p>
    <w:p>
      <w:r>
        <w:rPr>
          <w:b/>
        </w:rPr>
        <w:t>E. 2.2</w:t>
      </w:r>
    </w:p>
    <w:p>
      <w:r>
        <w:t>Cela étant, l’oralité des débats est avant tout une garantie des droits de la défense et, en l’occurrence, le prévenu, à l’instar du Ministère public, a expressément consenti à ce que les appels soient traités en procédure écrite. L’accord de la partie plaignante avait été présumé dans la mesure où, interpellée à ce sujet, son opposition semblait uniquement dictée par les auditions qu’elle sollicitait et qui ont été rejetées. En outre, aucun éclaircissement ne pourrait être apporté par la tenue de débats oraux, les questions de fait pouvant aisément être tranchées sur la base du dossier. De tels débats se sont d’ailleurs régulièrement déroulés en première instance. La partie plaignante a aussi pu faire valoir l’ensemble de ses arguments dans ses différentes écritures. Elle n’a pas non plus indiqué quel serait son intérêt spécifique à procéder par oral, n’ayant en particulier pas demandé à être entendue personnellement. Elle n’a pas davantage réitéré ses réquisitions de preuve, rejetées par ordonnance présidentielle. L’organisation de débats ne doit pas constituer une simple tribune pour l’avocat qui préfère s’exprimer verbalement. La tenue d’une procédure orale comme exigée par la partie plaignante n’est ainsi pas justifiée dans le cas d’espèce et s’apparente à une manœuvre dilatoire. Dans ces circonstances, l'ouverture d'une procédure écrite était justifiée.</w:t>
      </w:r>
    </w:p>
    <w:p>
      <w:r>
        <w:rPr>
          <w:b/>
        </w:rPr>
        <w:t>E. 3</w:t>
      </w:r>
    </w:p>
    <w:p>
      <w:r>
        <w:t>La partie plaignante réclamait le retour du mémoire d’appel au prévenu pour correction, vu le caractère inconvenant de certains passages de ses écritures.</w:t>
      </w:r>
    </w:p>
    <w:p>
      <w:r>
        <w:rPr>
          <w:b/>
        </w:rPr>
        <w:t>E. 3.1</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3.2</w:t>
      </w:r>
    </w:p>
    <w:p>
      <w:r>
        <w:t>En l’espèce, certains des termes employés par le prévenu dans son mémoire d’appel sont certes peu amènes à l’égard de la partie plaignante, mais pas au point de justifier le retour à leur auteur pour correction.</w:t>
      </w:r>
    </w:p>
    <w:p>
      <w:r>
        <w:rPr>
          <w:b/>
        </w:rPr>
        <w:t>E. 4</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5</w:t>
      </w:r>
    </w:p>
    <w:p>
      <w:r>
        <w:t>5.1.1. Se rend coupable d'injure celui qui aura, par la parole, l'écriture, l'image, le geste ou par des voies de fait, attaqué autrui dans son honneur (art. 177 al. 1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 128 IV 53 consid. 1a p. 57-58 ; 119 IV 44 consid. 2a p. 47 ; 117 IV 27 consid. 2c p. 28-29 ;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telles une expression outrageante, des termes de mépris ou des invectives (ATF 128 IV 53 consid. I/A/1/f/aa, p. 61 et les références citées ; arrêts du Tribunal fédéral 6B_794/2007 du 14 avril 2008 consid. 3.1. et 6B_811/2007 du 25 février 2008 consid. 4.2.). 5.1.2.1.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 2 e éd., 2007, n. 5 ad art. 285 CP ; B. CORBOZ, Les infractions en droit suisse , vol. II, 2010, n. 9 ad art. 285 CP). L'art. 285 CP n'exige pas que l'auteur essaie d'empêcher l'acte officiel par les voies de fait. Il peut s'agir d'une pure réaction de colère, sans aucun espoir de modifier le cours des événements (B. CORBOZ, op. cit. , vol. II, n. 17 ad art. 285 CP; S. TRECHSEL, Schweizerisches Strafgesetzbuch : Praxiskommentar, Zurich/Saint-Gall 2008, n. 8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vol. II, n. 11 ad art. 285 CP). L’infraction, qui comporte déjà l’idée des voies de fait, de la menace ou de la contrainte, absorbe les art. 180, 181 ou 126 CP (B. CORBOZ, op. cit. , vol. II, n. 26 ad art. 285 CP). 5.1.2.2. 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L'exigence d'une menace grave doit conduire à exclure la punissabilité lorsque le préjudice évoqué apparaît objectivement d'une importance trop limitée pour justifier la répression pénale (B. CORBOZ, op. cit., n. 9 ad art. 180 CP). D'autre part, il faut que la victime ait été effectivement alarmée ou effrayée. Elle doit craindre que le préjudice annoncé se réalise. Sur le plan subjectif, l'infraction est intentionnelle, le dol éventuel étant suffisant (arrêt du Tribunal fédéral 6B_307/2013 du 13 juin 2013 consid. 5.1). 5.2.1. En l'espèce, la partie plaignante et le Ministère public reprochent à l’autorité de première instance de ne pas avoir retenu à l’encontre du prévenu, en sus de « crétin », les autres insultes et surtout les menaces dont le plaignant a fait l’objet. Il ressort de l’audition de D______que le prévenu a insulté le plaignant en lui disant à plusieurs reprises « nique ta mère et fils de pute » en arabe, ce que ce dernier a bien compris. Le prévenu a proféré des menaces sérieuses à l’encontre de l’appelant et s’est aussi montré agressif avec les gendarmes. Le fait que D______ne se soit pas souvenu précisément des insultes et des menaces de vengeance proférées par le prévenu lors de sa seconde audition n’est pas déterminant, ni propre à discréditer son premier témoignage, vu le temps écoulé depuis les faits. Le plaignant, tout au long de la procédure, n’a pas varié dans ses déclarations et a toujours soutenu que le prévenu l’avait insulté en français et en arabe, le traitant d’« enculé », de « connard » ou encore de « fils de pute ». Il n’y a pas non plus lieu de douter que l’intéressé a aussi brandi son poing à quelques centimètres de son visage et l’a menacé à plusieurs reprises « de le retrouver et lui casser les dents ». Il a d’ailleurs fait immédiatement appel à la police et a aussi rédigé un rapport à l’attention de son supérieur hiérarchique direct pour relater ces faits. Les policiers qui sont intervenus sur place ont confirmé que le prévenu était très excité, énervé et qu’il hurlait. Le prévenu a admis avoir traité l’appelant de « crétin » en lui disant « celui qui vous a engagé est un crétin comme vous », précisant que les termes « crétin » et « connard » voulaient dire « la même chose », ce qui permet déjà de retenir qu’il a également utilisé le terme précité. Ses dénégations doivent être sérieusement mises en doute, dès lors qu’il a délibérément menti tant aux agents de la Fondation des parkings qu’aux gendarmes intervenus sur place, en déclarant avoir dû accompagner une dame handicapée à son domicile, raison pour laquelle il n’avait pas payé son ticket de parking, même s’il a ensuite admis, soit dès son dépôt de plainte, que cette amende était justifiée. Le témoignage d'C______est peu crédible dans la mesure où elle a prétendu n’avoir pas entendu son compagnon dire qu’il venait de faire une course professionnelle pour justifier le non-paiement de sa place de parking, bien qu’étant restée à ses côtés tout au long des faits. Il n'existe aucun motif de remettre en doute les récits constants et concordants de l’appelant et de son collègue, qui sont au demeurant rendus vraisemblables par les témoignages des gendarmes. Dans cette mesure, les dénégations du prévenu et les affirmations de son amie n'emportent pas conviction. 5.2.2. Au vu de ces éléments, il faut retenir que le prévenu a proféré d’autres insultes que celle de « crétin » à l’endroit de l’appelant. Les termes de « crétin », « nique ta mère », « connard » et « fils de pute » constituent à l’évidence des marques de mépris pénalement répréhensibles et entrent sans conteste dans la définition de l'injure. Cela ne modifie toutefois pas le verdict de culpabilité, mais peut uniquement avoir une incidence sur la peine. Les différentes injures ne sauraient entrer en concours au sens de l’art. 49 al. 1 CP, dès lors qu’elles ont toutes été proférées dans un moment d’énervement et forment ainsi un ensemble, soit une unité naturelle d’action (cf. consid. 6.1.2.). 5.2.3. Il faut également tenir pour établi un geste et des propos menaçants de la part du prévenu à l’encontre du plaignant. Il ne ressort toutefois pas du dossier qu’il a voulu contraindre, par ses menaces, l’agent à un acte entrant dans ses fonctions, soit à annuler l’amende. Il n’a menacé ce dernier qu’après avoir été amendé, sanction qui a été maintenue, et n’a pas cherché, par ce biais, à l’entraver dans l’exercice de ses fonctions. Si les actes du prévenu ne remplissent pas les éléments constitutifs de l’art. 285 CP, il faut examiner ceux de l’art. 180 CP qui est plus général et qui vise spécifiquement les menaces. En l’occurrence, les paroles du prévenu, consistant à dire au plaignant qu’il le retrouverait et le frapperait au visage, accompagnées d’un geste menaçant, soit d’un poing levé à proximité immédiate, présentaient une gravité suffisante pour alarmer ou effrayer la victime. En effet, ces menaces ont été prononcées plusieurs fois par le prévenu qui était très énervé et agressif, même à l’égard des policiers qui sont intervenus par la suite. Il y a lieu de relever que si les menaces n'avaient pas été jugées sérieuses, le plaignant n'aurait certainement pas alerté la police. La partie plaignante affirme avoir été alarmée et perturbée par ces menaces, son collègue ayant lui-même déclaré que le prévenu avait l’air sérieux et que cela faisait peur. Il n'y a ainsi pas lieu de douter qu’elle a été effrayée par les propos tenus et le geste effectué, qui étaient objectivement de nature à faire naître chez elle un sentiment de peur. Sur le plan subjectif, le prévenu n’a pu qu’avoir l’intention de faire peur à la partie plaignante en proférant de telles menaces. La culpabilité du prévenu est ainsi établie et il se justifie de retenir l’infraction de menaces au sens de l'art. 180 CP à son encontre.</w:t>
      </w:r>
    </w:p>
    <w:p>
      <w:r>
        <w:rPr>
          <w:b/>
        </w:rPr>
        <w:t>E. 6</w:t>
      </w:r>
    </w:p>
    <w:p>
      <w:r>
        <w:t>6.1.1.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6.1.2.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 Plusieurs actes séparés sont considérés comme une unité naturelle d’action lorsqu’ils procèdent d’une décision unique et apparaissent objectivement comme des événements formant un ensemble en raison de leur relation étroite dans le temps et dans l’espace (ATF 132 IV 49 consid. 3.1.1.3 ; ATF 131 IV 83 consid. 2.4.5 in JdT 2007 IV 83 ; ATF 118 IV 91 consid. 4a in JsT 1994 IV 115 ). Il ne peut y avoir de concours réel que si les différents actes commis ne forment aucune unité d’action au sens de ces définitions (M. DUPUIS / B. GELLER / G. MONNIER / L. MOREILLON / C. PIGUET / C. BETTEX / D. STOLL (éds), Code pénal - Petit commentaire , Bâle 2012, n. 9 ad art. 49) 6.1.3. Selon l’art. 34 al. 1 CP, sauf disposition contraire de la loi, la peine pécuniaire ne peut excéder 360 jours-amende. Le juge fixe leur nombre en fonction de la culpabilité de l'auteur.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6.2</w:t>
      </w:r>
    </w:p>
    <w:p>
      <w:r>
        <w:t>En l’espèce, il convient de constater que la faute du prévenu n’est pas anodine et que sa collaboration à la procédure a été moyenne. Ses mobiles relèvent d’un pur défoulement colérique pour des motifs futiles. Son attitude générale démontre qu'il n'a pas pris pleinement conscience du caractère illicite et de la gravité de ses actes pour lesquels il ne manifeste pas de réel regret. Il a par ailleurs des antécédents judiciaires significatifs, notamment pour des faits similaires. Son comportement est d’autant plus inadmissible qu’il est chauffeur de taxi et qu’il bénéficie donc d’une autorisation d’exercer sur la voie publique qui implique de sa part des garanties de moralité et de comportement suffisantes, étant en outre tenu par un devoir général de courtoisie à l’égard des autorités (art. 6 al. 2 let. c et 34 de Loi genevoise sur les taxis et limousines du 21 janvier 2005 [LTaxis ; H 1 30]). Aucune des circonstances atténuantes prévues par l'art. 48 CP n'est réalisée, ni d'ailleurs plaidée. Selon la systématique de la loi, la peine pécuniaire doit d'abord être envisagée, la sanction devant être adaptée quant à ses effets sur l'auteur, son environnement social et de son efficience préventive. Au vu des éléments développés et de sa culpabilité d’injures et de menaces, qui entrent en concours au sens de l’art. 49 al. 1 CP, il convient de prononcer une peine de 100 jours-amende. Le montant du jour-amende, fixé à CHF 50.- par le premier juge, est excessif, car non adapté à la situation financière du prévenu, même si les revenus mentionnés dans le bilan qu’il a établi pour l’année 2012 ne sont guère crédibles, d’autant qu’il n’a jamais fait état d’une péjoration de sa situation sur le plan financier. En l’espèce, un montant de CHF 30.- l’unité du jour-amende est adéquat. Au vu de ce qui précède, le jugement entrepris sera réformé sur ce point également.</w:t>
      </w:r>
    </w:p>
    <w:p>
      <w:r>
        <w:rPr>
          <w:b/>
        </w:rPr>
        <w:t>E. 7</w:t>
      </w:r>
    </w:p>
    <w:p>
      <w:r>
        <w:t>7.1. Le juge suspend en règle générale l'exécution d'une peine pécuniaire, d'un travail d'intérêt général ou d'une peine privative de liberté de six moins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Les circonstances particulièrement favorables sont celles qui empêchent que l'infraction antérieure ne détériore le pronostic. La loi vise par exemple les cas de récidive dans lesquels l'infraction qu'il s'agit de juger repose sur des motifs totalement différents et n'a donc aucun rapport avec l'infraction antérieur (M. DUPUIS / B. GELLER / G. MONNIER / L. MOREILLON / C. PIGUET / C. BETTEX / D. STOLL (éds), op. cit. , n. 20 ad art. 42; ATF 134 IV 1 , consid. 4.2.3). S’agissant de l’échec de la mise à l'épreuve,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w:t>
      </w:r>
    </w:p>
    <w:p>
      <w:r>
        <w:rPr>
          <w:b/>
        </w:rPr>
        <w:t>E. 7.2</w:t>
      </w:r>
    </w:p>
    <w:p>
      <w:r>
        <w:t>En l'espèce, au vu des antécédents du prévenu, il n'y a pas de circonstances particulièrement favorables permettant de lui accorder le sursis. La prolongation du délai d’épreuve au sursis assortissant la peine prononcée à son encontre le 22 juin 2009 n’est pas contestée en appel.</w:t>
      </w:r>
    </w:p>
    <w:p>
      <w:r>
        <w:rPr>
          <w:b/>
        </w:rPr>
        <w:t>E. 8</w:t>
      </w:r>
    </w:p>
    <w:p>
      <w:r>
        <w:t>8.1.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L'art. 49 CO prévoit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ATF 118 II 410 consid. 2 p. 413; arrêt du Tribunal fédéral 6S.320/2005 du 10 janvier 2006 consid. 10.2).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8.2</w:t>
      </w:r>
    </w:p>
    <w:p>
      <w:r>
        <w:t>En l'espèce, la partie plaignante allègue vivre « dans un climat de crainte permanente l’empêchant de vivre convenablement ». On ne décèle toutefois pas en quoi les faits survenus 21 février 2012 ont pu porter gravement atteinte à sa personnalité. La partie plaignante n'explique pas davantage ni ne démontre les effets concrets que ces circonstances ont pu avoir sur sa personne ou en quoi elle aurait subi une telle atteinte. L'impact que les faits ont eu sur sa vie semble négligeable et elle n’a d’ailleurs pas jugé utile de consulter un psychologue ou même un médecin. L'indemnisation pour tort moral implique une atteinte autrement plus significative que celle qu’elle allègue subir et en l'absence d'éléments concrets permettant de retenir l'existence d'une atteinte subjectivement grave, aucune indemnisation ne peut entrer en ligne de compte. Partant, les conditions à l'octroi d'une indemnité en réparation du tort moral ne sont pas réalisées. La prétention formulée à ce titre doit dès lors être rejetée.</w:t>
      </w:r>
    </w:p>
    <w:p>
      <w:r>
        <w:rPr>
          <w:b/>
        </w:rPr>
        <w:t>E. 9.1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 Basler Kommentar StPO/JstPO,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 Bâle 2011, n. 8 ad art. 433 ; N. SCHMID, op. cit. , n. 3 ad art. 433). Les frais d’avocat, pour autant qu’ils soient proportionnés, se calculent selon le tarif applicable (N. SCHMID, op. cit. , n. 7 ad art. 429 CPP ; F. RIKLIN, StPO Kommentar Eidgenössische Strafprozessordnung , Zurich 2010, n. 3 ad art. 429 CPP). Celui-ci doit être déterminé en fonction du montant usuellement reconnu au lieu où se déroule la procédure (J. PITTELOUD, Code de procédure pénale suisse - Commentaire à l'usage des praticiens ,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w:t>
      </w:r>
    </w:p>
    <w:p>
      <w:r>
        <w:rPr>
          <w:b/>
        </w:rPr>
        <w:t>E. 9.2</w:t>
      </w:r>
    </w:p>
    <w:p>
      <w:r>
        <w:t>En l’espèce, le prévenu a été reconnu coupable d’injures et de menaces. Il doit ainsi, sur le principe, se voir condamner à supporter les frais d'avocat proportionnés de la partie plaignante. S’agissant de la première instance, la note de frais et honoraires détaillée du conseil du plaignant fait état d’un montant de CHF 13'743.50, TVA comprise, pour 28 heures d’activité du 5 juin 2012 au 21 novembre 2013, à CHF 450.- de l’heure, comprenant CHF 95.- de frais annexes. Le tarif horaire de CHF 450.- est tout d’abord trop élevé eu égard à l’absence de complexité de la cause et doit être ramené au tarif de CHF 400.- admis par la jurisprudence. Le temps consacré aux audiences d’instruction et devant le Tribunal de police, totalisant sept heures, est justifié. Les quelques 21 heures comptabilisées en sus semblent excessives, notamment au regard de la complexité de l’affaire, toute relative. L’infraction de violence ou menace contre les autorités et les fonctionnaires a d’ailleurs justement été rejetée par le Tribunal de police. Il se justifiait donc de réduire l'indemnité et le montant de CHF 5'350.-, TVA comprise, arrêté en première instance apparaît adéquat dans ces circonstances.</w:t>
      </w:r>
    </w:p>
    <w:p>
      <w:r>
        <w:rPr>
          <w:b/>
        </w:rPr>
        <w:t>E. 9.3</w:t>
      </w:r>
    </w:p>
    <w:p>
      <w:r>
        <w:t>Les CHF 1'458.- d’honoraires d’avocat réclamés en appel par la partie plaignante, correspondant à trois heures d’activité, paraissent admissibles, même s’ils ne sont justifiés par aucune note d’honoraires. Toutefois, celle-ci succombe en partie, de sorte que seuls les deux tiers de cette indemnité, ramenée à CHF 864.- (2x CHF 400.- + 8% de TVA) lui sera allouée à ce titre, à charge de l’appelant.</w:t>
      </w:r>
    </w:p>
    <w:p>
      <w:r>
        <w:rPr>
          <w:b/>
        </w:rPr>
        <w:t>E. 10</w:t>
      </w:r>
    </w:p>
    <w:p>
      <w:r>
        <w:t>L’appelant principal, qui succombe pour l’essentiel, sera condamné aux deux tiers des frais de la procédure d’appel. La partie plaignante, dont l'appel joint est partiellement rejeté, sera également condamnée au quart des frais de la procédure d’appel (art. 428 CPP), lesquels comprennent un émolument de jugement de CHF 2'400.- (art. 14 al. 1 let. e du Règlement fixant le tarif des frais en matière pénale [RTFMP ; RS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