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P/4646/2023 vom 25. Juni 2024</w:t>
      </w:r>
    </w:p>
    <w:p>
      <w:r>
        <w:t>GE Cour de justice, 2024-06-25, FR</w:t>
      </w:r>
    </w:p>
    <w:p>
      <w:r>
        <w:rPr>
          <w:b/>
        </w:rPr>
        <w:t xml:space="preserve">Quelle: </w:t>
      </w:r>
      <w:r>
        <w:t>https://mcp.opencaselaw.ch/entscheid/ge_gerichte_P_4646_2023</w:t>
      </w:r>
    </w:p>
    <w:p>
      <w:r>
        <w:t>FR: GE_GERICHTE P/4646/2023 du 25 juin 2024</w:t>
      </w:r>
    </w:p>
    <w:p>
      <w:r>
        <w:t>IT: GE_GERICHTE P/4646/2023 del 25 giugno 2024</w:t>
      </w:r>
    </w:p>
    <w:p>
      <w:pPr>
        <w:pStyle w:val="Heading2"/>
      </w:pPr>
      <w:r>
        <w:t>Regeste</w:t>
      </w:r>
    </w:p>
    <w:p>
      <w:r>
        <w:t>LEX MITIOR;CLASSEMENT DE LA PROCÉDURE;INFRACTIONS CONTRE L'INTÉGRITÉ SEXUELLE | aCP.189; aCP.191; CP.2; CPP.319</w:t>
      </w:r>
    </w:p>
    <w:p>
      <w:pPr>
        <w:pStyle w:val="Heading2"/>
      </w:pPr>
      <w:r>
        <w:t>Erwägungen</w:t>
      </w:r>
    </w:p>
    <w:p>
      <w:r>
        <w:rPr>
          <w:b/>
        </w:rPr>
        <w:t>E. 1</w:t>
      </w:r>
    </w:p>
    <w:p>
      <w:r>
        <w:t>Le recours est recevable pour avoir été déposé selon la forme et dans le délai prescrits (art. 3 al. 1 PPMin; 385 al. 1 et 396 al. 1 CPP), concerner une ordonnance du Tribunal des mineurs sujette à recours auprès de la Chambre de céans (art. 39 al. 1 PPMin; 393 al. 1 let. b CPP) et émaner de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que c'est à tort que le Juge des mineurs a classé la procédure sous l'angle d'une infraction à l'art. 191 aCP, subsidiairement 189 aCP.</w:t>
      </w:r>
    </w:p>
    <w:p>
      <w:r>
        <w:rPr>
          <w:b/>
        </w:rPr>
        <w:t>E. 3.1</w:t>
      </w:r>
    </w:p>
    <w:p>
      <w:r>
        <w:t>En vertu de l'art. 319 al. 1 let. b CPP, la cause doit être classée quand les éléments constitutifs d’une infraction ne sont pas réalisés. Cette norme s’interprète à la lumière du principe in dubio pro duriore , lequel impose, dans les procédures où l'accusation repose essentiellement sur le récit de la victime, auquel s'oppose celui de l’auteur, et que ces récits sont d’une crédibilité équivalente, que le prévenu soit mis en accusation. Cela vaut en particulier pour les infractions commises contre l'intégrité sexuelle (arrêt du Tribunal fédéral 6B_1164/2020 du 10 juin 2021 consid. 2.1 et 2.2).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 3.3.1. L'art. 2 CP délimite le champ d'application de la loi pénale dans le temps. L'al. 1 pose le principe de la non-rétroactivité, en disposant que la loi ne s'applique qu'aux infractions commises après son entrée en vigueur. L'al. 2 fait exception à ce principe pour le cas où l'auteur est mis en jugement sous l'empire d'une loi nouvelle; en pareil cas, cette dernière s'applique si elle est plus favorable à l'auteur que celle qui était en vigueur au moment de la commission de l'infraction ( lex mitior ). 3.3.2. En l'espèce, le droit en vigueur au moment des faits, en mai 2017, s'applique, à savoir antérieur à la modification du code pénal en vigueur dès le 1 er juillet 2024.</w:t>
      </w:r>
    </w:p>
    <w:p>
      <w:r>
        <w:rPr>
          <w:b/>
        </w:rPr>
        <w:t>E. 3.4</w:t>
      </w:r>
    </w:p>
    <w:p>
      <w:r>
        <w:t>Enfreint l'art. 191 aCP celui qui, sachant qu’une personne est incapable de discernement ou de résistance, en aura profité pour commettre sur elle l’acte sexuel, un acte analogue ou un autre acte d’ordre sexuel.</w:t>
      </w:r>
    </w:p>
    <w:p>
      <w:r>
        <w:rPr>
          <w:b/>
        </w:rPr>
        <w:t>E. 3.4.1</w:t>
      </w:r>
    </w:p>
    <w:p>
      <w:r>
        <w:t>Le but de l'art. 191 aCP est de protéger les personnes qui ne sont pas en état d'exprimer ou de manifester physiquement leur opposition à l'acte sexuel.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L'infraction n'est en revanche pas réalisée si c'est la victime qui a pris l'initiative des actes sexuels ou qu'elle y a librement consenti (arrêt du Tribunal fédéral 6B_762/2018 du 14 décembre 2018 consid. 2.2).</w:t>
      </w:r>
    </w:p>
    <w:p>
      <w:r>
        <w:rPr>
          <w:b/>
        </w:rPr>
        <w:t>E. 3.4.2</w:t>
      </w:r>
    </w:p>
    <w:p>
      <w:r>
        <w:t>Sur le plan subjectif, l'art. 191 aCP est une infraction intentionnelle. Il appartient au juge d'examiner avec soin si l'auteur avait vraiment conscience de l'état d'incapacité de la victime. Le dol éventuel suffit (arrêt du Tribunal fédéral 6B_762/2018 précité, consid. 2.2).</w:t>
      </w:r>
    </w:p>
    <w:p>
      <w:r>
        <w:rPr>
          <w:b/>
        </w:rPr>
        <w:t>E. 3.5</w:t>
      </w:r>
    </w:p>
    <w:p>
      <w:r>
        <w:t>Selon l'art. 189 aCP,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w:t>
      </w:r>
    </w:p>
    <w:p>
      <w:r>
        <w:rPr>
          <w:b/>
        </w:rPr>
        <w:t>E. 3.6</w:t>
      </w:r>
    </w:p>
    <w:p>
      <w:r>
        <w:t>En l'espèce, il est constant que la plaignante, une amie et les cinq mis en cause ont passé une soirée le 5 mai 2017 au bord du Rhône, au cours de laquelle tous ont passablement bu de l'alcool. La première s'est retrouvée dans un état tel qu'elle a dû s'allonger au sol. Elle soutient avoir été victime d'un coma éthylique, alors que D______ et elle-même dans sa plainte, ont dit qu'elle s'était endormie, G______ ayant toutefois déclaré qu'elle était inconsciente à un moment donné, au point qu'ils allaient devoir la soulever et l'aider à remonter du bord du Rhône au quartier de L______. Le principe jurisprudentiel commandant qu'en cas de doute, particulièrement en cas d'actes perpétrés " entre quatre yeux ",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des actes d'ordre sexuel que la plaignante dit lui avoir été imposés alors qu'elle se trouvait sous l'effet de l'alcool, sont graves, le prononcé d'un classement s'impose néanmoins pour les raisons qui suivent. La recourante explique avoir réussi à déposer plainte pénale après que, en mars ou avril 2022, D______ avait repris contact avec elle pour, selon elle, s'excuser pour ce qu'il s'était passé le 5 mai 2017, à savoir qu'il aurait vu H______ et C______ " sur elle ". Ils en auraient parlé entre eux et se seraient dit qu’ils " avaient abusé et qu’ils avaient été loin ". Elle ne s'est toutefois rendue à la police que quatre mois plus tard, en août 2022. S'agissant des actes dont la plaignante a déclaré avoir été victime dans la soirée du 5 mai 2017, elle n'a pu en donner qu'une description très vague, sur la base de cauchemars, de flashbacks et de rares souvenirs. Le fait qu'elle ait dansé avec D______ relève de ses souvenirs, des déclarations de celui-ci – qui a déclaré qu'elle s'était " frottée " à lui –, et éventuellement de son amie, qui a dit l'avoir vue danser " sur les garçons, se plaçant devant eux et collant ses fesses contre eux ". Ces actes, et la plaignante ne le soutient pas, ne sauraient être qualifiés pénalement. La plaignante indique avoir vu dans ses rêves que F______ avait participé à l'agression. Elle n'a pas donné davantage de détail. Selon D______, F______ et la plaignante se seraient embrassés. Il ressort de la procédure que F______ a quitté la soirée environ 1h-1h30 après son arrivée. Toujours dans ses rêves, H______ s'était placée sur elle et avait mis des doigts dans son vagin, C______ ayant également introduit ses doigts dans son intimité. Concernant ce dernier, elle se souvenait qu'il l'avait embrassée. Ce dernier souvenir [s'être embrassés] correspond à ce que E______ a dit avoir constaté, tout comme D______ et G______. E______ a encore indiqué que la plaignante avait embrassé G______, et l'intéressée dit se souvenir qu'il avait mis son pénis dans sa bouche. G______ a indiqué ne pas se souvenir l'avoir fait – à la police – pour ensuite – devant le Juge des mineurs – contester l'avoir fait. Ainsi, le récit donné par la plaignante près de six ans après les faits manque de précision. Il n'est corroboré que pour une petite partie par certains des protagonistes présents, s'agissant du fait qu'elle ait dansé et embrassé l'un ou l'autre, alors qu'elle se tenait encore debout. Quand bien même l'explication de l'imprécision de son récit serait à trouver dans son alcoolémie massive et l'écoulement du temps, les déclarations des uns et des autres ne suffisent pas à fonder le soupçon que certains des garçons présents à la soirée se seraient livrés sur la plaignante à des actes d'ordre sexuel alors qu'elle aurait été inconsciente. Le fait que tant la plaignante que son amie présente aient le souvenir que toutes deux se soient rendues dans des toilettes [du parc] K______ ne suffit pas à renverser ce constat. Ce souvenir est tout au plus à même de soutenir la version de la plaignante selon laquelle elle était alcoolisée au point d'avoir besoin d'aide pour aller se soulager et qu'elle n'a pas pu baisser son jeans à temps. Cet épisode démontre au demeurant qu'elle était alors apte à se rendre, certes avec une aide, aux toilettes. La découverte d'herbe " dans son anus " le lendemain des faits, au moment de prendre sa douche – ce que E______, présente dans la salle de bains, a confirmé pour avoir entendu la plaignante faire cette remarque et vu de l'herbe " sur son corps " – est certes un élément troublant. Il ne suffit toutefois pas, au vu de ce qui vient d'être développé, à mettre suffisamment en cause l'un ou l'autre des jeunes présents lors de la soirée pour des actes d'ordre sexuel intervenus alors que la jeune fille aurait été hors d'état de résister. Tous ont déclaré ne pas avoir vu la plaignante dévêtue de son jeans et de sa culotte. Si leurs dires, notamment sur ce point, doivent être pris avec circonspection vu leur mise en cause, et les nombreuses années durant lesquelles ils ont pu s'accorder sur une version commune, E______, qui était alors pourtant l'amie de la plaignante, n'a pas prétendu qu'elle aurait vu celle-ci sans ses vêtements au cours de la soirée. Sur la présence d'herbe encore sur le corps de la plaignante, il sera relevé que cette dernière s'est ouverte d'une agression au bord du Rhône à son amie Q______ " sept ou huit ans " avant que celle-ci ne dépose à la police. Ce serait donc rapidement après la soirée du 5 mai 2017 que toutes deux en auraient parlé. La plaignante aurait dit à ce témoin avoir découvert à la suite des faits " plein de sperme ", " de l’herbe et du sperme au niveau de ses parties génitales ". Or, la plaignante n'a à aucun moment de la procédure fait état de sperme. Ici encore, les différentes versions livrées par la plaignante ne permettent pas de retenir un état de fait suffisamment précis à l'appui de ses accusations contre les prévenus. Quant aux douleurs et courbatures que la plaignante dit avoir ressenties à son réveil, de même que les bleus qu'elle aurait présentés sur ses cuisses, ils peuvent s'expliquer par la manière dont elle a été remontée du bord du Rhône au quartier de L______, par un sentier " abrupt et glissant " (E______), avec notamment l'aide de G______. Au rang des éléments objectifs, il n'existe aucun rapport au dossier, en particulier de constat de lésions traumatiques. Nul ne remet en cause le profond mal-être dont la recourante souffre depuis les faits dénoncés à l'encontre de son oncle en 2016, à savoir " une période compliquée, marquée par une consommation excessive d’alcool et de stupéfiants […] durant laquelle elle avait été hospitalisée ". Ceci peut expliquer que, quand bien même elle aurait mal vécu en définitive la soirée du 5 mai 2017, elle se soit rendue le lendemain à une soirée identique avec les mêmes protagonistes. Il n'est de même pas question de remettre en cause son ressenti, soit d'avoir été " choquée " d'être involontairement confrontée, coup sur coup, dans la nuit des 22 au 23 avril 2023 à C______, au N______, puis le 24 avril 2023, à G______, dans un bus, au point de vouloir se suicider. Il ne peut être exclu qu'ils aient, ne serait-ce qu'en s'approchant de la plaignante, causé chez elle des réminiscences de ce qu'elle dénonce avoir subi de leur part. Enfin, s'il est possible que d'autres jeunes filles aient eu à déplorer des comportements sexuels a priori inappropriés de l'un et/ou l'autre des mis en causes, il ne ressort pas de la procédure qu'une suite pénale ait été donnée à ceux-ci. La personne concernée n'a pas non plus confirmé ces accusations, et le fait qu'elle déclare vouloir " tourner la page " n'est pas suffisant pour retenir l'existence de tels actes. En conséquence, au vu de ce qui précède, c'est à raison que le Juge des mineurs a classé la procédure faute de soupçons suffisants. Il pouvait le faire sans procéder à l'audition de la psychologue de la recourante, qui n'aurait pu que confirmer ce que lui a livré sa patiente plusieurs années après la soirée en cause; de proches auxquels elle aurait aussi parlé de ces faits, des années plus tard; de jeunes filles qui auraient eu à se plaindre du comportement de certains des mis en cause à leur égard; de personnes présentes au N______ dans la nuit du 22 au 23 avril 2023; ou de l'ami auquel elle avait raconté sa rencontre avec G______ dans le bus le 24 avril 2023.</w:t>
      </w:r>
    </w:p>
    <w:p>
      <w:r>
        <w:rPr>
          <w:b/>
        </w:rPr>
        <w:t>E. 4</w:t>
      </w:r>
    </w:p>
    <w:p>
      <w:r>
        <w:t>Mal fondé, le recours sera dès lors rejeté.</w:t>
      </w:r>
    </w:p>
    <w:p>
      <w:r>
        <w:rPr>
          <w:b/>
        </w:rPr>
        <w:t>E. 5</w:t>
      </w:r>
    </w:p>
    <w:p>
      <w:r>
        <w:t>La recourante succombe (art. 428 al. 1 CPP). Les frais de la procédure seront toutefois laissés à la charge de l’État, dans la mesure où un montant de CHF 400.- a été mis à la charge de la recourante, à ce titre, dans un autre arrêt, rendu le même jour, dans la même affaire. Elle n'est en effet pas responsable de la coexistence de cinq procédures distinctes qui l'ont conduite à devoir déposer autant de recours.</w:t>
      </w:r>
    </w:p>
    <w:p>
      <w:r>
        <w:rPr>
          <w:b/>
        </w:rPr>
        <w:t>E. 6</w:t>
      </w:r>
    </w:p>
    <w:p>
      <w:r>
        <w:t>Dans la mesure où elle succombe,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