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P/4603/2020 vom 1. Oktober 2021</w:t>
      </w:r>
    </w:p>
    <w:p>
      <w:r>
        <w:t>GE Cour de justice, 2021-10-01, FR</w:t>
      </w:r>
    </w:p>
    <w:p>
      <w:r>
        <w:rPr>
          <w:b/>
        </w:rPr>
        <w:t xml:space="preserve">Quelle: </w:t>
      </w:r>
      <w:r>
        <w:t>https://mcp.opencaselaw.ch/entscheid/ge_gerichte_P_4603_2020</w:t>
      </w:r>
    </w:p>
    <w:p>
      <w:r>
        <w:t>FR: GE_GERICHTE P/4603/2020 du 1 octobre 2021</w:t>
      </w:r>
    </w:p>
    <w:p>
      <w:r>
        <w:t>IT: GE_GERICHTE P/4603/2020 del 1 ottobre 2021</w:t>
      </w:r>
    </w:p>
    <w:p>
      <w:pPr>
        <w:pStyle w:val="Heading2"/>
      </w:pPr>
      <w:r>
        <w:t>Regeste</w:t>
      </w:r>
    </w:p>
    <w:p>
      <w:r>
        <w:t>LÉSÉ;PLAIGNANT;ABUS D'AUTORITÉ;DEPENS PREVENU | CP.312; CPP.115; CPP.118; CPP.436.al2</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personne qui s'est vu refuser la qualité de partie plaignante et a donc qualité pour agir, ayant un intérêt juridiquement protégé à la modification ou à l'annulation de la décision querellée (art. 105 al. 1 let. f et al. 2 et 382 al. 1 CPP).</w:t>
      </w:r>
    </w:p>
    <w:p>
      <w:r>
        <w:rPr>
          <w:b/>
        </w:rPr>
        <w:t>E. 2</w:t>
      </w:r>
    </w:p>
    <w:p>
      <w:r>
        <w:t>Le recourant reproche tout d'abord au Ministère public une violation de son droit d'être entendu.</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w:t>
      </w:r>
    </w:p>
    <w:p>
      <w:r>
        <w:rPr>
          <w:b/>
        </w:rPr>
        <w:t>E. 2.2</w:t>
      </w:r>
    </w:p>
    <w:p>
      <w:r>
        <w:t>En l'occurrence, le fait que le Ministère public ait décidé de différer sa décision sur la qualité de partie plaignante de A______ jusqu'à la reddition du complément d'enquête de l'IGS n'est pas déterminant, dès lors qu'il ne s'est aucunement fondé sur ce rapport pour statuer sur cette question. Partant, il n'est pas non plus pertinent que le Ministère public ait mentionné ledit rapport dans la partie en fait de son ordonnance, sans en tirer aucune constatation en droit. Le grief est rejeté, tout comme la conclusion subsidiaire du recourant tendant à la remise dudit rapport aux fins de compléter ses observations sur sa qualité de partie plaignante.</w:t>
      </w:r>
    </w:p>
    <w:p>
      <w:r>
        <w:rPr>
          <w:b/>
        </w:rPr>
        <w:t>E. 3</w:t>
      </w:r>
    </w:p>
    <w:p>
      <w:r>
        <w:t>Le recourant reproche au Ministère public de lui avoir dénié la qualité de partie plaignante dans la présente procédure.</w:t>
      </w:r>
    </w:p>
    <w:p>
      <w:r>
        <w:rPr>
          <w:b/>
        </w:rPr>
        <w:t>E. 3.1</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145 IV 491 consid. 2.3 p. 495 ; 143 IV 77 consid. 2.2 p. 78 et les arrêts cités).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2.3.1 p. 495 ; 141 IV 454 consid. 2.3.1 p. 457).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pénale (ATF 141 IV 454 consid. 2.3.1 p. 457 ; arrêt du Tribunal fédéral 1B_446/2020 du 27 avril 2021 consid. 3.1 destiné à la publication).</w:t>
      </w:r>
    </w:p>
    <w:p>
      <w:r>
        <w:rPr>
          <w:b/>
        </w:rPr>
        <w:t>E. 3.2</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3.3</w:t>
      </w:r>
    </w:p>
    <w:p>
      <w:r>
        <w:t>En l'espèce, il n'est pas contesté que les agissements de la police dénoncés par D______ dans sa plainte, n'ont été exercés qu'à son encontre, seul, de sorte que A______ ne saurait être directement touché par ceux-ci. Le recourant estime néanmoins avoir été directement atteint par un excès de puissance publique au travers des mesures de contrainte visant D______, lesquelles auraient eu selon lui pour seul objectif de l'atteindre ou d'obtenir des informations le concernant. L'audition de D______ à la police du 13 décembre 2019 n'avait du reste, selon les déclarations de celui-ci à la presse, porté que sur lui. On ne saurait le suivre. Le fait que D______ ait été questionné à la police sur le recourant n'était pas de nature à porter atteinte aux droits de ce dernier, étant relevé que l'échange entre les deux précités sur la messagerie E______ faisait alors peser un fort soupçon de transmission d'informations tirées du journal de la police à des tiers. Aucune investigation supplémentaire ne permettrait d'arriver à un autre constat. L'impression ressentie par D______ que la police s'intéressait davantage à A______ ne fait pas de celui-ci un lésé, au sens de l'art. 312 CP. C'est dès lors à bon droit que le Ministère public a refusé la qualité de partie plaignante à A______ et, partant, le droit pour celui-ci d'accéder au dossier de la procédure. A______ n'allègue pas avoir, en tant que tiers, un intérêt juridiquement protégé à y accéder néanmoins, de sorte que l'ordonnance attaquée est, sur ce point, également fondée.</w:t>
      </w:r>
    </w:p>
    <w:p>
      <w:r>
        <w:rPr>
          <w:b/>
        </w:rPr>
        <w:t>E. 4</w:t>
      </w:r>
    </w:p>
    <w:p>
      <w:r>
        <w:t>Le recours est rejeté.</w:t>
      </w:r>
    </w:p>
    <w:p>
      <w:r>
        <w:rPr>
          <w:b/>
        </w:rPr>
        <w:t>E. 5</w:t>
      </w:r>
    </w:p>
    <w:p>
      <w:r>
        <w:t>Le recourant, qui succombe, supportera les frais envers l'État, qui comprendront un émolument de CHF 1'000.- (art. 428 al. 1 CPP et 13 al. 1 du Règlement fixant le tarif des frais en matière pénale, RTFMP ; E 4 10.03).</w:t>
      </w:r>
    </w:p>
    <w:p>
      <w:r>
        <w:rPr>
          <w:b/>
        </w:rPr>
        <w:t>E. 6.1</w:t>
      </w:r>
    </w:p>
    <w:p>
      <w:r>
        <w:t>À teneur de l'art. 436 al. 2 CPP, le prévenu qui obtient gain de cause à l'issue de la procédure de recours a droit à une juste indemnité pour ses dépenses. Encore faut-il, à rigueur de texte, que le prévenu émette des prétentions d'indemnisation, notamment dans les conclusions de son recours ou le corps de ses écritures, à défaut de quoi la question ne saurait être abordée ( ACPR/379/2012 du 18 septembre 2012; ACPR/282/2013 du 18 juin 2013; ACPR/387/2015 du 16 juillet 2015).</w:t>
      </w:r>
    </w:p>
    <w:p>
      <w:r>
        <w:rPr>
          <w:b/>
        </w:rPr>
        <w:t>E. 6.2</w:t>
      </w:r>
    </w:p>
    <w:p>
      <w:r>
        <w:t>En l'occurrence, B______, prévenu, a demandé des dépens chiffrés à CHF 675.-, plus TVA, pour l'activité de son conseil (1h30) dans le cadre de la présente procédure de recours. Eu égard à ses observations, totalisant 4 pages, l'indemnité demandée, calculée au tarif horaire usuel de CHF 450.-, sera allouée. Elle sera mise à la charge du recourant, dès lors qu'il a interjeté le recours de sa seule volonté et dans son seul intérêt, cette solution étant conforme au système élaboré par le législateur – selon lequel la partie plaignante, ou qui se prétend telle, qui succombe assume les frais de défense du prévenu devant l'instance d'appel ou de recours – et rejoignant l'approche prévue en matière de frais de recours, lesquels sont à la charge de la partie qui succombe (ATF 139 IV 45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