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P/4600/2015 vom 22. April 2016</w:t>
      </w:r>
    </w:p>
    <w:p>
      <w:r>
        <w:t>GE Cour de justice, 2016-04-22, FR</w:t>
      </w:r>
    </w:p>
    <w:p>
      <w:r>
        <w:rPr>
          <w:b/>
        </w:rPr>
        <w:t xml:space="preserve">Quelle: </w:t>
      </w:r>
      <w:r>
        <w:t>https://mcp.opencaselaw.ch/entscheid/ge_gerichte_P_4600_2015</w:t>
      </w:r>
    </w:p>
    <w:p>
      <w:r>
        <w:t>FR: GE_GERICHTE P/4600/2015 du 22 avril 2016</w:t>
      </w:r>
    </w:p>
    <w:p>
      <w:r>
        <w:t>IT: GE_GERICHTE P/4600/2015 del 22 aprile 2016</w:t>
      </w:r>
    </w:p>
    <w:p>
      <w:pPr>
        <w:pStyle w:val="Heading2"/>
      </w:pPr>
      <w:r>
        <w:t>Regeste</w:t>
      </w:r>
    </w:p>
    <w:p>
      <w:r>
        <w:t>DISPOSITIONS PÉNALES DE LA LETR; DIRECTIVE 2008/115/CE; ACQUITTEMENT ; INDEMNITÉ(EN GÉNÉRAL) | LEtr.115.1b; CPP.135; CPP.428; CPP.429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A teneur de l'art. 115 al. 1 let. b LEtr, est puni d'une peine privative de liberté d'un an au plus ou d'une peine pécuniaire quiconque séjourne illégalement en Suisse, notamment après l'expiration de la durée du séjour non soumis à autorisation ou du séjour non autorisé.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En raison de l'épidémie d'Ebola, le Secrétariat d'Etat aux migrations (SEM) avait décidé, le 21 octobre 2014, de suspendre les renvois de demandeurs d'asile déboutés vers la Sierra Leone, la Guinée et le Liberia (voir arrêt du Tribunal administratif fédéral E_6379/2014 du 17 novembre 2014). La fin de l'épidémie ayant été annoncée par l'Organisation mondiale de la santé (OMS) au mois de mai 2015, le SEM a décidé de reprendre, dès le 19 août 2015, le traitement de l’ensemble des demandes d’asile des ressortissants de Guinée, de Sierra Leone et du Liberia, ainsi que l’exécution du renvoi sous la contrainte dans ces pays (voir la circulaire d'information du SEM à destination des autorités de migration des cantons du 18 août 2015 intitulée " Levée du moratoire décisionnel et fin de la suspension de l’exécution du renvoi sous la contrainte en Guinée, en Sierra Leone et au Liberia "). 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Pour le Tribunal fédéral, il convient d'appliquer l'art. 115 LEtr en considération de la jurisprudence de la Cour de justice de l'Union européenne (ci-après :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Le Tribunal fédéral considère qu'une peine pécuniaire, en tant qu'elle est susceptible d'entraver une procédure de retour, ne peut être infligée qu'aux mêmes conditions (arrêt du Tribunal fédéral 6B_1172/2014 du 23 novembre 2015 consid. 1.3).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La CJUE a précisé que les ressortissants de pays tiers ayant, outre le délit de séjour irrégulier, commis un ou plusieurs autres délits, pouvaient le cas échéant, être soustraits au champ d'application de la directive (arrêt du 6 décembre 2011 C-329/11 Achughbabian , pt 41). Suivant la jurisprudence européenne, il y a donc lieu d'admettre que la Directive sur le retour n'est pas applicable aux ressortissants des pays tiers qui ont commis, outre le séjour irrégulier, un ou plusieurs autres délits (arrêt du Tribunal fédéral 6B_320/2013 du 29 août 2013 consid. 3.2).</w:t>
      </w:r>
    </w:p>
    <w:p>
      <w:r>
        <w:rPr>
          <w:b/>
        </w:rPr>
        <w:t>E. 2.2</w:t>
      </w:r>
    </w:p>
    <w:p>
      <w:r>
        <w:t>En l'espèce, l'appelant ne conteste pas avoir séjourné en Suisse du 10 octobre 2014 au 17 mars 2015 sans être au bénéfice des autorisations nécessaires, démuni de papiers d'identité, de domicile fixe et de moyens d'existence, comportement constitutif de séjour illégal au sens de l'art. 115 al. 1 let. b LEtr. L'appelant n'étant poursuivi que pour cette seule infraction, la Directive européenne sur le retour trouve ici application, ainsi que la jurisprudence du Tribunal fédéral y relative. La décision de renvoi de l'appelant de Suisse était exécutoire depuis le 7 juillet 2014 et son permis N était arrivé à échéance le 21 novembre 2014. Ce nonobstant, l'on ignore, à teneur du dossier, si les autorités administratives du canton de Berne ont ultérieurement entrepris des démarches en vue d'exécuter le renvoi, en recourant, en particulier, aux mesures de contrainte prévues par les art. 73 à 78 LEtr. On relèvera que les informations figurant dans le système SYMIC sont d'une lecture et d'une compréhension difficiles. Elles ne permettent notamment pas de savoir quelles démarches auraient été entreprises par l'autorité administrative aux fins d'exécuter le renvoi de l'étranger se trouvant en situation irrégulière en Suisse. Dans ces conditions, on ne peut considérer que la procédure de renvoi a été menée jusqu'à son terme, sans succès, la seule absence de collaboration de l'appelant à son renvoi n'étant pas suffisante. Sa condamnation, quelle que soit sa nature, n'apparaît donc pas possible, si l'on s'en tient aux considérants de l'arrêt du Tribunal fédéral du 23 novembre 2015 cité ci-dessus. Au surplus, la CPAR relève que la période pénale pouvant être retenue, soit du 22 novembre 2014 au 17 mars 2015, coïncide avec celle durant laquelle les renvois forcés en Guinée avaient été suspendus, compte tenu du très important taux de mortalité causé par le virus Ebola. Il est douteux que l'on puisse, dans une telle situation, retenir la commission d'une faute par un ressortissant guinéen restant en Suisse sans être au bénéfice des autorisations nécessaires. Pour ces motifs, l'appelant sera acquitté du chef d'accusation de séjour illégal et le jugement entrepris annulé. Par souci de clarté, le dispositif sera entièrement reformulé.</w:t>
      </w:r>
    </w:p>
    <w:p>
      <w:r>
        <w:rPr>
          <w:b/>
        </w:rPr>
        <w:t>E. 3</w:t>
      </w:r>
    </w:p>
    <w:p>
      <w:r>
        <w:t>3.1. A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Si le prévenu est privé de sa liberté, même très brièvement, le tort moral est d'abord calculé sur la base d'une indemnité journalière. En l'absence de circonstances particulières, l'indemnité pour détention injustifiée de courte durée est de CHF 200.- par jour (arrêt du Tribunal fédéral 6B_437/2014 du 29 décembre 2014 consid. 3). Ce montant peut ensuite être modifié en fonction de circonstances particulières, telles que la sensibilité du prévenu, le retentissement de la procédure sur son entourage ou la publicité particulière ayant entouré l'affaire en cause (A. KUHN / Y. JEANNERET (éds), Commentaire romand : Code de procédure pénale suisse , Bâle 2011, n. 48 ad art. 429). La preuve de l'existence du dommage, son ampleur et sa relation de causalité adéquate avec la poursuite pénale introduite à tort incombent au requérant (arrêt du Tribunal fédéral 6B_595/2007 du 11 mars 2008 consid. 2.2). Lorsque l'indemnisation se fait sous la forme d'un capital, le demandeur a droit aux intérêts de celui-ci. Ces intérêts, dont le taux s'élève à 5% (art. 73 CO ; RS 220), courent en principe à partir du jour de l'événement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 Genève, Bâle, Munich, 2003, n. 19 ad art. 42 et n. 3 ad art. 104). Lorsque les actes à l'origine du tort moral se répètent pendant une certaine durée, il y a lieu, en l'absence de circonstances particulières, de se fonder sur un moment situé au milieu du laps de temps considéré. Telle est la pratique de la CPAR (cf. notamment AARP/5/2012 du 13 janvier 2012 et AARP/161/2011 du 7 novembre 2011 ; ACPR/72/2012 du 21 février 2012). Il n'y a, en principe, pas lieu de prendre en considération les frais d'entretien au domicile de l'ayant droit. L'indemnité doit ainsi être fixée sans égard au lieu de vie de l'ayant droit et à ce qu'il va faire de l'argent obtenu (ATF 125 II 554 consid. 4a p. 559 ; 123 II 10 consid. 4c p. 13). Toutefois, dans la mesure où le bénéficiaire domicilié à l'étranger serait exagérément avantagé en raison des conditions économiques et sociales existant à son lieu de domicile, il convient d'adapter l'indemnité vers le bas (ATF 125 II 554 consid. 4a p. 559 ; 123 III 10 consid. 4 p. 11 ss). La réduction ne doit toutefois pas intervenir de manière schématique, notamment selon le rapport entre le coût de la vie au domicile du demandeur et celui en Suisse (ATF 125 II 554 consid. 4a p. 559). Le Tribunal fédéral a admis une réduction, non schématique, de l'indemnité pour tort moral, lorsque les frais d'entretien au domicile de l'intéressé sont beaucoup plus bas (ATF 125 II 554 consid. 4a p. 559 : Voïvodine, pouvoir d'achat 18 fois plus élevé, permettant une réduction de l'indemnité, réduction toutefois ramenée de 14 fois à 2 fois ; arrêts du Tribunal fédéral 1A.299/2000 du 30 mai 2001 consid. 5c : Bosnie-Herzégovine, pouvoir d'achat 6 à 7 fois plus élevé permettant une réduction de l'indemnité ; 1C_106/2008 du 24 septembre 2008 consid. 4.2 : Portugal, coût de la vie correspondant à 70% du coût de la vie suisse ne justifiant pas de réduction). Une réduction de l'indemnité pour tort moral est exclue lorsque le bénéficiaire entretient des relations particulières avec la Suisse, par exemple lorsqu'il y travaille, y vit ou lorsqu'il peut y séjourner en tant que proche du lésé (ATF 125 II 554 consid. 3b p. 558 ; 123 III 10 consid. 4c/bb p. 14). Certaines circonstances, comme la possibilité que l'intéressé puisse un jour essayer de trouver une formation en Suisse, ne suffisent en revanche pas pour exclure une réduction de l'indemnité. Elles doivent toutefois être prises en considération dans le calcul de la réduction à intervenir (ATF 125 II 554 consid. 3b p. 558). Statuant selon les règles du droit et de l'équité (art. 4 CC), le juge dispose d'un large pouvoir d'appréciation. Ainsi, la juridiction d'appel a diminué de 70% l'indemnité de CHF 100.- par jour pour tort moral dans le cas d'un ressortissant kosovar qui avait subi 76 jours de détention ( AARP/376/2012 du 16 novembre 2012) et de 65% dans le cas d'un ressortissant tunisien qui avait subi 183 jours de détention ( AARP/605/2013 du 30 décembre 2013 ; ACPR/434/2014 du 29 septembre 2014).</w:t>
      </w:r>
    </w:p>
    <w:p>
      <w:r>
        <w:rPr>
          <w:b/>
        </w:rPr>
        <w:t>E. 3.2</w:t>
      </w:r>
    </w:p>
    <w:p>
      <w:r>
        <w:t>L'appelant a été détenu à tort les 9 et 10 janvier 2015, ainsi que les 17 et 18 mars suivants, soit durant quatre jours, qui seront indemnisés à hauteur de CHF 400.- plus intérêts à 5% dès le 10 janvier 2015 et de CHF 400.- plus intérêts à 5% dès le 18 mars 2015 (art. 429 al. 1 let. c CPP). L'appelant vivant en Suisse depuis 2012, il n'y a pas lieu de réduire le montant de CHF 200.- par jour considéré comme adéquat par le Tribunal fédéral.</w:t>
      </w:r>
    </w:p>
    <w:p>
      <w:r>
        <w:rPr>
          <w:b/>
        </w:rPr>
        <w:t>E. 4</w:t>
      </w:r>
    </w:p>
    <w:p>
      <w:r>
        <w:t>Les frais de la procédure de première instance et d'appel seront laissés à la charge de l'Etat (art. 426 et 428 CPP).</w:t>
      </w:r>
    </w:p>
    <w:p>
      <w:r>
        <w:rPr>
          <w:b/>
        </w:rPr>
        <w:t>E. 5</w:t>
      </w:r>
    </w:p>
    <w:p>
      <w:r>
        <w:t>La somme de CHF 178.25 saisie en main de l'appelant lui sera restituée (art. 442 al. 4 CPP a contrario ).</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A teneur de la jurisprudence, est décisif pour fixer la rémunération de l'avocat, le nombre d'heures nécessaires pour assurer la défense d'office du prévenu (arrêt du Tribunal fédéral 2C_509/2007 du 19 novembre 2007 consid. 4). 6.2.3.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6.2.4.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 6.2.5. Selon l'art. 17 RAJ, l'état de frais doit détailler, par rubrique, les activités donnant lieu à indemnisation, avec indication du temps consacré, et les justificatifs doivent être joints.</w:t>
      </w:r>
    </w:p>
    <w:p>
      <w:r>
        <w:rPr>
          <w:b/>
        </w:rPr>
        <w:t>E. 6.3</w:t>
      </w:r>
    </w:p>
    <w:p>
      <w:r>
        <w:t>En l'occurrence, l'état de frais produit est adéquat et conforme aux principes applicables en la matière. L'indemnité sera arrêtée à CHF 463.30, correspondant à 5h30 d'activité au tarif horaire de CHF 65.-, plus la majoration forfaitaire de 20% et la TVA au taux de 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