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P/4512/2009 vom 18. Dezember 2014</w:t>
      </w:r>
    </w:p>
    <w:p>
      <w:r>
        <w:t>GE Cour de justice, 2014-12-18, FR</w:t>
      </w:r>
    </w:p>
    <w:p>
      <w:r>
        <w:rPr>
          <w:b/>
        </w:rPr>
        <w:t xml:space="preserve">Quelle: </w:t>
      </w:r>
      <w:r>
        <w:t>https://mcp.opencaselaw.ch/entscheid/ge_gerichte_P_4512_2009</w:t>
      </w:r>
    </w:p>
    <w:p>
      <w:r>
        <w:t>FR: GE_GERICHTE P/4512/2009 du 18 décembre 2014</w:t>
      </w:r>
    </w:p>
    <w:p>
      <w:r>
        <w:t>IT: GE_GERICHTE P/4512/2009 del 18 dicembre 2014</w:t>
      </w:r>
    </w:p>
    <w:p>
      <w:pPr>
        <w:pStyle w:val="Heading2"/>
      </w:pPr>
      <w:r>
        <w:t>Regeste</w:t>
      </w:r>
    </w:p>
    <w:p>
      <w:r>
        <w:t>TORT MORAL; INDEMNITÉ(EN GÉNÉRAL) | CPP.126.1.A; CO.47; LCR.62.1</w:t>
      </w:r>
    </w:p>
    <w:p>
      <w:pPr>
        <w:pStyle w:val="Heading2"/>
      </w:pPr>
      <w:r>
        <w:t>Erwägungen</w:t>
      </w:r>
    </w:p>
    <w:p>
      <w:r>
        <w:rPr>
          <w:b/>
        </w:rPr>
        <w:t>E. 1.1</w:t>
      </w:r>
    </w:p>
    <w:p>
      <w:r>
        <w:t>L'appel est recevable pour avoir été interjeté et motivé selon la forme et dans les délais prescrits (art. 398 et 399 du code de procédure pénale suisse du 5 octobre 2007 [CPP ; RS 312.0]).</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À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 l'appelante excède la somme de CHF 10'000.- fixée par l'art. 308 al. 2 du Code de procédure civile suisse du 19 décembre 2008 (CPC ; RS 272) pour la recevabilité de l'appel civil autonome, conférant à la juridiction d'appel un libre pouvoir d'examen.</w:t>
      </w:r>
    </w:p>
    <w:p>
      <w:r>
        <w:rPr>
          <w:b/>
        </w:rPr>
        <w:t>E. 2</w:t>
      </w:r>
    </w:p>
    <w:p>
      <w:r>
        <w:t>2.1.1. En vertu de l'art. 126 al. 1 lit.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2.1.2. Aux termes de l'art. 47 de la loi fédérale du 30 mars 1911, complétant le Code civil suisse (CO, Code des obligations ; RS 220), applicable en l'espèce par le renvoi de l'art. 62 al. 1 de la loi fédérale sur la circulation routière du 19 décembre 1958 (LCR ; RS 741.01), le juge peut, en tenant compte de circonstances particulières, allouer à la victime de lésions corporelles ou, en cas de mort d'homme, à la famille une indemnité équitable à titre de réparation morale. 2.1.3.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w:t>
      </w:r>
    </w:p>
    <w:p>
      <w:r>
        <w:rPr>
          <w:b/>
        </w:rPr>
        <w:t>E. 2.2</w:t>
      </w:r>
    </w:p>
    <w:p>
      <w:r>
        <w:t>En l'espèce, l'appelante a assisté, impuissante, à l'accident ayant causé la mort de son jeune fils. Même si elle est décrite comme une personne ayant beaucoup de ressources, qu'elle a fait preuve d'un sang-froid et d'un courage exemplaires lors du drame, le cours de son existence en a été irrémédiablement bouleversé. Malgré un emploi du temps personnel et professionnel bien rempli, les séquelles subies sont importantes. Cela s'est notamment manifesté par une incapacité totale d'évoquer l'accident après celui-ci, par de la culpabilité, de l'anxiété, de la tristesse, des cauchemars et de l'angoisse, notamment quant à sa capacité d'élever ses enfants au-delà de l'âge auquel C______ était décédé. Elle a consulté trois spécialistes à des moments différents, le dernier deux ans après les faits. Si, de l'avis de la psychiatre l'ayant suivie, sur le plan pathologique, elle ne semblait pas souffrir de syndrome post-traumatique, sa vie active personnelle et professionnelle pouvait toutefois être une forme de fuite, l'hyperactivité étant un moyen de faire face à ce genre de situation. Plus de cinq ans après le drame, elle ne semble pas encore avoir fait son deuil, des sentiments enfouis faisant surface. Il est donc possible que des séquelles plus graves apparaissent à l'avenir, notamment le jour où ses enfants seront plus grands et qu'elle aura plus de temps pour repenser aux événements tragiques. Au vu des éléments susévoqués, il se justifie de lui allouer la somme de CHF 40'000.- à titre d'indemnisation de son tort moral, avec intérêts de 5% dès le 16 mars 2009. Le jugement entrepris sera donc réformé en ce sens. 3. L'appel ayant été admis, l'intimée qui s'en est rapportée à justice supportera la moitié des frais de la procédure d'appel, qui comprennent un émolument de jugement de CHF 1'000.-, le solde étant laissé à la charge de l'État (art. 428 al. 1 CPP et 14 al. 1 let. e du Règlement fixant le tarif des frais en matière pénale ; E 4 10.03). * * * * *</w:t>
      </w:r>
    </w:p>
    <w:p>
      <w:r>
        <w:rPr>
          <w:b/>
        </w:rPr>
        <w:t>E. 5</w:t>
      </w:r>
    </w:p>
    <w:p>
      <w:r>
        <w:t>mai 2003 consid. 2.1).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74-75 ; ATF 120 II 97 consid. 2b p. 98 ss). Il s'impose alors au lésé qui réclame l'octroi d'une somme particulièrement élevée (ou au responsable qui entend allouer une somme particulièrement basse) de prouver les circonstances qui le fondent à procéder ainsi (ATF 127 IV 215 consid. 2 p. 216 ss). Le juge doit se fonder sur l'intensité et la qualité des relations entre le défunt et le lésé (arrêt du Tribunal fédéral 1C_286/2008 du 1 er avril 2009, consid. 5.1 ; WERRO, La responsabilité civile , Berne 2011, nos 159 et 1370 ss). Le degré de parenté n'est donc pas seul déterminant et le fait que le défunt et le lésé vivaient sous le même toit constitue un indice important de l'intensité des liens (arrêt du Tribunal fédéral 1C_286/2008 du 1 er avril 2009 consid. 5.1 ; arrêt du Tribunal fédéral 1C_106/2008 du 24 septembre 2008 consid. 3.2.2). Statuant selon les règles du droit et de l'équité (art. 4 du Code civil suisse du 10 décembre 1907 [CC ; RS 210]), le juge dispose d'un large pouvoir d'appréciation (ATF 132 II 117 consid. 2.2.3 in limine p. 120 ; arrêt du Tribunal fédéral 6B_188/2010 du 4 octobre 2010 consid. 5.1.1). D'une manière générale, la jurisprudence récente tend à allouer des montants de plus en plus importants au titre du tort moral (ATF 125 III 269 consid. 2a p. 274). 2.1.4.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 ATF 125 III 269 consid. 2a p. 274). Pour la perte d'un enfant mineur, les tribunaux allouent généralement à chacun des deux parents une indemnité de CHF 30'000.-. Des montants supérieurs ont parfois été accordés à des mères de jeunes enfants qui avaient assisté à l'accident, notamment CHF 40'000.- à celle d'un enfant de deux ans et demi, qui s'était, de plus, intensivement occupée de celui-ci durant les neuf mois qui s'étaient écoulés entre l'accident et le décès (arrêt du Tribunal fédéral 6B_369/2012 du 28 septembre 2012 consid. 2.1.1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