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P/4504/2016 vom 10. Januar 2020</w:t>
      </w:r>
    </w:p>
    <w:p>
      <w:r>
        <w:t>GE Cour de justice, 2020-01-10, FR</w:t>
      </w:r>
    </w:p>
    <w:p>
      <w:r>
        <w:rPr>
          <w:b/>
        </w:rPr>
        <w:t xml:space="preserve">Quelle: </w:t>
      </w:r>
      <w:r>
        <w:t>https://mcp.opencaselaw.ch/entscheid/ge_gerichte_P_4504_2016</w:t>
      </w:r>
    </w:p>
    <w:p>
      <w:r>
        <w:t>FR: GE_GERICHTE P/4504/2016 du 10 janvier 2020</w:t>
      </w:r>
    </w:p>
    <w:p>
      <w:r>
        <w:t>IT: GE_GERICHTE P/4504/2016 del 10 gennaio 2020</w:t>
      </w:r>
    </w:p>
    <w:p>
      <w:pPr>
        <w:pStyle w:val="Heading2"/>
      </w:pPr>
      <w:r>
        <w:t>Regeste</w:t>
      </w:r>
    </w:p>
    <w:p>
      <w:r>
        <w:t>ACTE D'ORDRE SEXUEL AVEC UN ENFANT;DROIT DES ÉTRANGERS;CIRCULATION ROUTIÈRE(DROIT DE LA CIRCULATION ROUTIÈRE);FIXATION DE LA PEINE;PEINE COMPLÉMENTAIRE;FRAIS JUDICIAIRES;DÉFENSE D'OFFICE;TORT MORAL | CP.187.al1; CP.189.al1; LEI.115.al1.letb; LEI.119.al1; LCR.90.al1; LCR.91.al1.ch2; LCR.92.al1; LCR.95.al1.ch2; CP.47; CP.49.ch2; CO.49; CPP.433; CPP.135</w:t>
      </w:r>
    </w:p>
    <w:p>
      <w:pPr>
        <w:pStyle w:val="Heading2"/>
      </w:pPr>
      <w:r>
        <w:t>Erwägungen</w:t>
      </w:r>
    </w:p>
    <w:p>
      <w:r>
        <w:rPr>
          <w:b/>
        </w:rPr>
        <w:t>E. 1.1</w:t>
      </w:r>
    </w:p>
    <w:p>
      <w:r>
        <w:t>L'appel et l'appel joint sont recevables pour avoir été interjetés et motivés selon la forme et dans les délais prescrits (art. 398 et 399 et 400 al. 3 du Code de procédure pénale, du 5 octobre 2007 [CPP ; RS 312.0]).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En l'espèce, seules la condamnation de A______ des chefs d'actes d'ordre sexuel avec les enfants et de contrainte sexuelle, la peine encourue et les conclusions connexes, portant sur les conclusions civiles, les frais et indemnités, sont remises en cause en appel.</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6B_109/2014 du 25 septembre 2014 consid. 2.1 et 6B_398/2013 du 11 juillet 2013 consid. 2.1). Les déclarations de la victime constituent un élément de preuve. Le juge doit, dans l'évaluation globale de l'ensemble des éléments probatoires rassemblés au dossier, les apprécier librement (arrêts du Tribunal fédéral 6B_1220/2015 du 19 juillet 2016 consid. 2.3.2, 6B_614/2012 du 15 février 2013 consid. 3.2.5, 6B_716/2010 du 15 novembre 2010 consid. 1.3 et 6B_360/2008 du 12 novembre 2008 consid. 4.3).</w:t>
      </w:r>
    </w:p>
    <w:p>
      <w:r>
        <w:rPr>
          <w:b/>
        </w:rPr>
        <w:t>E. 2.2</w:t>
      </w:r>
    </w:p>
    <w:p>
      <w:r>
        <w:t>1. Dans la première des trois hypothèses envisagées à l'art. 187 ch. 1 CP, l'auteur commet l'acte d'ordre sexuel sur la personne de l'enfant. Cela suppose un contact physique entre l'auteur et la victime (ATF 131 IV 100 consid. 7.1 p. 103 ; B. CORBOZ, Les infractions en droit suisse , 3 ème éd., Berne 2010, n. 21 ad art. 187). Généralement, l'auteur joue un rôle actif en s'approchant de l'enfant et en accomplissant les gestes constitutifs d'un acte d'ordre sexuel. Un rôle passif est toutefois suffisant (M. DUPUIS / L. MOREILLON / C. PIGUET / S. BERGER / M. MAZOU / V. RODIGARI, Code pénal, Petit commentaire , Bâle 2017, n. 31 ad art. 187). La notion d'acte d'ordre sexuel ne peut s'étendre qu'à des comportements graves, clairement attentatoires au bien juridique protégé (ATF 131 IV 100 consid. 7.1 p. 103 ; ATF 125 IV 58 consid. 3a s. p. 61 ss = SJ 1999 I). Par acte d'ordre sexuel, il faut entendre une activité corporelle sur soi-même ou sur autrui qui tend à l'excitation ou à la jouissance sexuelle de l'un des participants au moins (arrêt du Tribunal fédéral 6B_103/2011 du 6 juin 2011 consid. 1.1 et les références). La notion d'acte d'ordre sexuel est une notion relative qu'il convient d'interpréter plus largement lorsque la victime est un enfant (M. DUPUIS et al. , op. cit. , n. 25 ad art. 187). Une caresse insistante du sexe, des fesses ou des seins, même par-dessus les habits, constitue un acte d'ordre sexuel (ATF 118 II 410 ; arrêts du Tribunal fédéral 6B_180/2018 du 12 juin 2018 consid. 3.1 et 6B_35/2017 du 28 février 2018 consid. 4.2). Lorsque la victime est un enfant, la pratique tend à admettre l'existence d'un acte sexuel même pour des attouchements furtifs par-dessus les habits, qui entraineraient plutôt, entre adultes, l'application de l'art. 198 al. 2 CP (M. DUPUIS et al. , op. cit. , n. 27 ad art. 187).</w:t>
      </w:r>
    </w:p>
    <w:p>
      <w:r>
        <w:rPr>
          <w:b/>
        </w:rPr>
        <w:t>E. 2.2.2</w:t>
      </w:r>
    </w:p>
    <w:p>
      <w:r>
        <w:t>Sur le plan subjectif, l'infraction requiert l'intention de l'auteur sur tous les éléments constitutifs objectifs de l'infraction (M. DUPUIS et al. , op. cit. , n. 40 ad art. 187). Lorsque l'auteur agit par dol éventuel, il est également punissable, sauf dans l'hypothèse consistant à mêler un enfant à un acte d'ordre sexuel. Il faut qu'il soit conscient du caractère sexuel de son comportement, mais ses motifs ne sont pas déterminants, de sorte qu'il importe peu que l'acte tende ou non à l'excitation ou à la jouissance sexuelle (arrêts du Tribunal fédéral 6B_180/2018 du 12 juin 2018 consid. 3.1 et les références ; 6B_288/2017 du 19 janvier 2018 consid. 5.1). Le Tribunal fédéral a admis que l'intention était réalisée pour l'homme qui se masturbe le soir, à proximité d'une école, sous un lampadaire, devant des enfants (arrêt du Tribunal fédéral 6S_341/2003 du 16 décembre 2003 consid. 2.4).</w:t>
      </w:r>
    </w:p>
    <w:p>
      <w:r>
        <w:rPr>
          <w:b/>
        </w:rPr>
        <w:t>E. 2.3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2.4</w:t>
      </w:r>
    </w:p>
    <w:p>
      <w:r>
        <w:t>Selon la jurisprudence, il y a concours idéal entre les infractions d'actes d'ordre sexuel avec des enfants (art. 187 CP) et de contrainte sexuelle (art. 189 CP), les biens juridiques en cause étant différents, à savoir le développement harmonieux complet des mineurs, y compris dans le domaine sexuel, pour la première, et la libre détermination en matière sexuelle pour la seconde (ATF 124 IV 154 consid. 3a). 2.5.1. En l'espèce, il est établi que l'appelant a séjourné quinze jours au domicile de la famille [de] D______ au printemps 2009, ce dernier ayant fini par le concéder au vu des renseignements de police obtenus. Or, l'intimée a livré, avec une émotion perceptible, des déclarations détaillées et constantes, dont il ressort que, durant cette période, l'appelant lui a, avec une lavette ou sa main, caressé la poitrine et le sexe, en se masturbant dans le même temps, de façon à atteindre un état d'excitation visible, durant au moins 30 minutes, dans sa chambre ou dans la salle-de-bain, la nuit, alors que les autres membres de la famille dormaient, et après avoir bu de l'alcool. Le processus de dévoilement de l'intimée n'apparaît pas avoir été influencé d'une quelconque manière et plaide en faveur de l'authenticité de son récit. En effet, après avoir compris via des cours d'éducation sexuelle, puis avoir parlé des actes subis à sa meilleure amie et avoir commis une tentative de suicide, l'intimée s'est confiée au sujet des abus endurés lors d'une hospitalisation, puis brièvement à sa mère, avant de chercher à les aborder de manière plus détaillée avec M______, qui, au fait la procédure en la matière, a conduit l'intimée à d'abord livrer les détails de ses accusations aux autorités pénales. Contrairement à ce que l'appelant a suggéré, le fait que les révélations de l'intimée soient intervenues quelques années après les évènements ne remet nullement en cause sa crédibilité, mais s'explique de manière compréhensible par le fait qu'elle n'était auparavant pas en âge de comprendre l'illicéité et la gravité des actes subis, tel qu'elle l'a d'ailleurs relaté. De même, dès lors que l'intimée pensait le comportement de son père "normal", le fait qu'elle ait pu tout de même manifester de l'attachement à son égard durant la période visée n'apparaît pas contradictoire, au contraire. L'intimée n'a pas cherché à charger l'appelant, ayant d'emblée indiqué que les attouchements dénoncés avaient été commis "sans violence" ni pénétration et ayant relevé le fait qu'il était alcoolisé à chaque fois, ce qui modifiait son attitude, en ce sens qu'il se montrait notamment "plus ferme". On ne dénote par ailleurs aucun bénéfice secondaire aux accusations portées, l'intimée ayant affectionné son père et longtemps espéré le voir davantage, et D______ ayant fait de son mieux pour favoriser la relation entre l'appelant et leurs enfants, jusqu'à l'accueillir dans son foyer malgré leur séparation et ses problèmes d'alcoolisme. Du reste, elles n'ont initialement pas porté plainte contre l'appelant, la présente procédure ayant été ouverte suite à la dénonciation de M______. Les troubles comportementaux et psychiques affectant l'intimée, précisément depuis 2009 selon les déclarations de sa mère, et ayant atteint leur paroxysme avec sa tentative de suicide à l'automne 2015, avant de redescendre en intensité après ses révélations, sont un indice de plus renforçant la crédibilité de ses déclarations. La sévérité de ceux-ci ne saurait seulement s'expliquer par le contexte familial difficile, P______ et O______ n'ayant pas rencontré de telles difficultés, alors que l'appelant était absent de leur éducation depuis longtemps, et D______ ayant été une maman à l'écoute, en dépit de ses problèmes, et demandeuse d'une aide éducative. Ces troubles ont d'ailleurs, par la suite, été objectivés par la psychologue M______ et ont été mis en lien avec un diagnostic d'abus sexuel intrafamilial, tel que cela ressort de ses témoignages et de son attestation du 4 mai 2017. Les critiques élevées par l'appelant à cet égard sont infondées, la distinction opérée entre la notion de "compatibilité", plutôt que de "lien causalité", entre les symptômes de l'intimée et les abus dénoncés apparaissant ici stérile. A l'inverse de l'intimée, l'appelant a varié dans ses déclarations ou fourni des explications peu convaincantes. C'est ainsi qu'après avoir longuement nié avoir séjourné chez D______ au printemps 2009, il a finalement dû le concéder, confronté aux renseignements de police prouvant l'inverse. De même, après avoir déclaré qu'il n'aimait pas se masturber en raison des principes de la religion musulmane, il a admis qu'il lui arrivait de s'adonner à cette pratique le soir. L'appelant a mis les accusations de sa fille tantôt sur le compte de ses difficultés psychiques, transmises " par hérédité ", tout en concédant ne pas connaître l'origine de ses maux, avant de suggérer qu'elles puissent venir de sa grand-mère maternelle ou du fait que l'intimée ait pris des bains avec son frère, ou qu'elles seraient motivées par un désir de vengeance de sa fille du fait de ses absences, sans qu'aucune de ces hypothèses ne trouve assise dans le dossier. Dans ces circonstances, les faits litigieux décrits par l'intimée au printemps 2009 doivent être tenus pour crédibles. En revanche, les éléments du dossier ne permettent de tenir pour établis, à satisfaction de droit, les actes décrits par l'intimée durant la période 2007 - 2008, également retenue dans l'acte d'accusation. L'intimée a d'abord confié à M______ que les agissements de l'appelant avaient commencé en 2009, ce qu'elle a maintenu lors de sa première audition, avant d'émettre, devant le MP, la possibilité qu'ils aient, en fait, débuté en 2007 - 2008, sans s'en souvenir précisément. Or, contrairement à l'année 2009, aucun élément objectif, ni inscription dans le dossier du SPMi, ne permet de retenir un séjour de l'appelant au domicile familial durant les années 2007 - 2008. Par ailleurs, durant ces années, un droit de visite avait été mis en place et exercé de manière chaotique par l'appelant, qui avait une copine, puis avait été hospitalisé et incarcéré à différentes reprises. Ainsi, si les faits décrits au printemps 2009 emportent la conviction de la CPAR, il existe un doute, en l'occurrence insurmontable, quant à la réalisation des faits reprochés pour la période antérieure. En effet, faute d'instruction spécifique sur cette période, si la CPAR n'a pas de raison de douter de la crédibilité de la plaignante, elle relève que celle-ci n'a pas fait état de faits antérieurs à 2009 avant ses déclarations au MP. En particulier, elle n'en a pas parlé à sa psychologue pas plus que lors de son audition NICHD. Le dossier fait état de ce qu'elle a présenté de la nervosité et des difficultés à dormir à partir de 2009. Le dossier SPMi ne contient par ailleurs aucune indication sur le fait que l'appelant ait dormi au domicile familial en 2007 - 2008, alors que la mère de la jeune fille soutient que cela devait être noté au dossier. Au vu de ce qui précède, un doute persiste s'agissant de cette première période pour laquelle la CPAR considère que les faits ne sont pas établis avec suffisamment de certitude. Dès lors, l'appelant sera acquitté in dubio pro reo des faits reprochés pour la période 2007-2008. 2.5.2. Caresser sa fille, âgée de neuf ans, au niveau de la poitrine et du vagin, tout en se masturbant, relève indiscutablement d'actes d'ordre sexuel avec un enfant. Pour parvenir à ses fins, l'appelant a exploité le jeune âge de sa fille et son rapport de dépendance envers la figure paternelle qu'il représentait, n'hésitant pas à lui dire que ses agissements étaient normaux et que " tous les papas faisaient ça ". Sur le plan subjectif, il ne fait aucun doute que l'appelant a agi avec conscience et volonté, ne pouvant ignorer la nature sexuelle de ses actes, leur illicéité et son ascendant sur sa fille, ce que prouvent les circonstances dans lesquelles il a agi et les précautions qu'il a prises. D'une part, il a commis ses agissements la nuit, notamment dans la salle-de-bain, après en avoir fermé la porte et alors que les membres de la famille étaient endormis, tout en sachant que D______ sous neuroleptiques , O______ dans une autre chambre , et P______ en bas âge , ne menaçaient pas de se réveiller. Il a également pris le soin de convaincre sa victime du fait que ses actes étaient "normaux" et qu'elle ne devait pas en parler. 2.5.3. Ce faisant, l'appelant s'est bien sciemment rendu coupable tant de contrainte sexuelle (art. 189 al. 1 CP) que d'actes d'ordre sexuel avec des enfants (art. 187 ch. 1 CP), ce à plusieurs reprises sur une période de quinze jours en 2009. Le verdict de culpabilité rendu à son encontre de ces chefs doit, par conséquent, être confirmé, et l'appel principal rejeté sur ce point.</w:t>
      </w:r>
    </w:p>
    <w:p>
      <w:r>
        <w:rPr>
          <w:b/>
        </w:rPr>
        <w:t>E. 3</w:t>
      </w:r>
    </w:p>
    <w:p>
      <w:r>
        <w:t>3.1.1. La contrainte sexuelle d'après l'art. 189 al. 1 CP est réprimée d'une peine privative de liberté de dix ans au plus ou d'une peine pécuniaire. Les actes d'ordre sexuel avec des enfants au sens de l'art. 187 ch. 1 CP sont punis d'une peine privative de liberté de cinq ans au plus ou d'une peine pécuniaire. L'interdiction de pénétrer dans une région déterminée selon l'art. 119 al. 1 LEtr est passibled'une peine privative de liberté de trois ans au plus ou d'une peine pécuniaire, de même que l'infraction à l'art. 95 al. 1 let. a LCR. Quant aux infractions aux art. 90 al. 1, 91 al. 1 let. a et 92 al. 1 LCR, elles sont réprimées de l'amende. 3.1.2. Il sera faitapplication du droit en vigueur jusqu'au 31 décembre 2017, les actes reprochés à l'appelant ayant été commis sous l'empire de ce droit, et le nouveau droit des sanctions, qui marque globalement un durcissement, ne lui apparaissant pas plus favorable (l'art. 2 CP ; M. DUPUIS et al. , op. cit. , n. 6 ad art. 34 à 41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w:t>
      </w:r>
    </w:p>
    <w:p>
      <w:r>
        <w:rPr>
          <w:b/>
        </w:rPr>
        <w:t>E. 3.3</w:t>
      </w:r>
    </w:p>
    <w:p>
      <w:r>
        <w:t>D'après l'art. 49 al. 1 CP, si, en raison d'un ou de plusieurs actes, l'auteur remplit les conditions de plusieurs peines de même genre, le juge le condamne à la peine de l'infraction la plus gave et l'augmente dans une juste proportion. Il ne peut toutefois excéder de plus de la moitié le maximum de la peine prévue pour cette infraction. Il est en outre lié par le maximum légal de chaque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3.4.1. En vertu de l'art. 42 al. 1 CP, le juge suspend en règle générale l'exécution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 de la faute de l'auteur.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(ATF 134 IV 1 consid. 5.3.1 p. 10). Selon la jurisprudence, les conditions subjectives auxquelles l'art. 42 CP soumet l'octroi du sursis intégral s'appliquent également à l'octroi du sursis partiel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6B_682/2017 du 11 décembre 2017 consid. 3.1). Une peine complémentaire, aussi dite additionnelle, peut être assortie du sursis pour autant que sa durée, ajoutée à celle de la peine de base, n'excède pas le seuil au-delà duquel cette mesure ne peut être accordée (arrêts du Tribunal fédéral 6B_941/2009 du 28 janvier 2010 consid 3.2, publié in SJ 2010 I p. 329, et 6B_645/2009 du 14 décembre 2009 consid 1.1., avec référence aux ATF 109 IV 68 consid. 1 p. 69/70, 94 IV 49 et 80 IV 10 ). 3.4.2.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w:t>
      </w:r>
    </w:p>
    <w:p>
      <w:r>
        <w:rPr>
          <w:b/>
        </w:rPr>
        <w:t>E. 3.5</w:t>
      </w:r>
    </w:p>
    <w:p>
      <w:r>
        <w:t>En l'espèce, la faute de l'appelant est importante. Il a commis des actes d'ordre sexuel sur l'intimée, alors âgée de neuf ans, en profitant de son jeune âge, de sa figure parentale envers elle et dans des circonstances telles qu'elle ne pouvait s'y soustraire. Il a agi à plusieurs reprises, quand bien même la période pénale à considérer s'étend sur quinze jours. Il a, en outre, violé des règles cardinales dans le domaine de la circulation routière, de façon à mettre potentiellement la sécurité des autres usagers en danger, et a continué à faire fi des règles en vigueur en matière de droit des étrangers. Ses mobiles relèvent de l'égoïsme et d'un manque de considération pour autrui, s'agissant notamment de satisfaire ses pulsions les plus primaires, en dépit des répercussions sérieuses de ses actes sur le développement physique et psychique de sa propre fille. Il n'est pas contesté que la responsabilité pénale de l'appelant fut entière et aucune circonstance atténuante au sens de l'art. 48 CP n'est réalisée ni d'ailleurs à juste titre pas plaidée. Il y a concours entre les infractions aux art. 189 al. 1 CP, 187 ch. 1 CP, 119 al. 1 LEtr et 95 al. 1 let. a LCR, toutes passibles d'une peine privative de liberté, ce qui constitue un motif d'aggravation de la peine, étant relevé que la plus grave, soit la contrainte sexuelle, est passible d'une peine privative de liberté allant jusqu'à dix ans. La collaboration de l'appelant a été mauvaise, celui-ci s'étant enfermé dans ses dénégations s'agissant des actes les plus graves, quitte à livrer des déclarations dépourvues de tout fondement. Il en va de même de sa prise de conscience, inexistante, par rapport aux infractions les plus importantes, ce malgré la souffrance supplémentaire que ses dénégations persistantes ont occasionné à sa fille. La situation personnelle de l'appelant ne justifiait en rien ses agissements. Quand bien même celle-ci était précaire, il apparaît que l'appelant pouvait trouver du soutien auprès de D______ et de leurs enfants, avant de perdre leur confiance en ne mettant pas fin à sa consommation d'alcool. En outre, il a bénéficié à diverses reprises d'une prise en charge pour traiter son alcoolisme et repartir sur de bonnes bases, chance qu'il n'a pas su saisir. Les antécédents de l'appelant sont nombreux et spécifiques en matière de droit des étrangers. Compte tenu des éléments qui précèdent, la contrainte sexuelle et les actes d'ordre sexuel avec un enfant commis par l'appelant au printemps 2009, même sur une période moindre que celle visée dans l'acte d'accusation et retenue par le tribunal, constituent une faute importante et justifient, à eux seuls, le prononcé d'une peine privative de liberté de l'ordre de 14 mois, complémentaire à la peine privative de liberté de 30 jours prononcée le 15 juin 2012. Les violations de l'interdiction de pénétrer dans une région déterminée ainsi que la conduite sans autorisation, intervenues entre les 20 octobre 2016 et 8 juin 2017, de faute moindre, commandent le prononcé d'une peine privative de liberté de quatre mois, complémentaire à la peine privative de liberté de 10 jours prononcée le 17 janvier 2019. Aussi, une peine privative de liberté de 18 mois, sanctionnant adéquatement les actes de l'appelant, tant au regard de sa faute que de sa situation personnelle, sera fixée. Le pronostic est mitigé. En effet, il est certainement défavorable en ce qui concerne les infractions à la législation sur les étrangers, alors qu'il ne peut pas être qualifié de tel s'agissant des infractions à caractère sexuel, en l'absence d'antécédents spécifiques, même si l'appelant n'a fait preuve d'aucune ébauche d'amendement concernant les infractions les plus graves retenues. A cela s'ajoute la diversité des biens juridiques touchés. Une peine totalement ferme n'apparaît dès lors pas justifiée, pas plus qu'à l'inverse l'octroi du sursis complet. L'appelant sera dès lors mis au bénéfice du sursis partiel, qui portera sur une quotité de neuf mois, avec un délai d'épreuve de trois ans, apte à favoriser la prise de conscience encore attendue de lui et à le dissuader de la commission de nouvelles infractions. Une amende de CHF 500.-, ainsi qu'une peine privative de liberté de substitution de cinq jours, pour réprimer ses infractions aux art. 90 al. 1, 91 al. 1 let. a et 92 al. 1 LCR, est appropriée et conforme au droit (art. 106 CP). L'exemption de peine octroyée à l'appelant en lien avec l'infraction à l'art. 115 al. 1 let. b LEtr lui est acquise (art. 391 al. 2 CPP). Partant, le jugement attaqué sera réformé dans la mesure qui précède, ce qui emporte une admission très partielle de l'appel principal et le rejet de l'appel joint du MP.</w:t>
      </w:r>
    </w:p>
    <w:p>
      <w:r>
        <w:rPr>
          <w:b/>
        </w:rPr>
        <w:t>E. 4</w:t>
      </w:r>
    </w:p>
    <w:p>
      <w:r>
        <w:t>.1.1.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CPP, le tribunal statue sur les conclusions civiles présentées lorsqu'il rend un verdict de culpabilité à l'encontre du prévenu. 4.1.2.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(ATF 141 III 97 consid. 11.2 p. 98 ; ATF 130 III 699 consid. 5.1 p. 704 s. ; arrêts du Tribunal fédéral 6B_267/2016 , 6B_268/2016 , 6B_269/2016 du 15 février 2017 consid. 8.1). Statuant selon les règles du droit et de l'équité (art. 4 CC), le juge dispose d'un large pouvoir d'appréciation (ATF 132 II 117 consid. 2.2.3 in limine ; arrêt du Tribunal fédéral 6B_188/2010 du 4 octobre 2010).</w:t>
      </w:r>
    </w:p>
    <w:p>
      <w:r>
        <w:rPr>
          <w:b/>
        </w:rPr>
        <w:t>E. 4.2</w:t>
      </w:r>
    </w:p>
    <w:p>
      <w:r>
        <w:t>En l'occurrence, compte tenu des actes commis par l'appelant à l'encontre de l'intimée et des conséquences avérées de ceux-ci - notamment sur la santé psychique de celle-ci -, l'allocation d'une indemnité pour tort moral à cette dernière se justifie. La quotité d'une telle indemnité, fixée par le premier juge à hauteur de CHF 3'000.-, avec intérêts à 5% l'an dès le 1 er janvier 2008, n'a pas été critiquée en soi par l'appelant et apparaît juste et proportionnée à la gravité de l'atteinte subie par la plaignante, tant dans son intégrité physique que psychique, même en retenant une période pénale plus courte, au vu des circonstances et de la répétition des actes. Elle sera, par conséquent, confirmée.</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juste indemnité, notion qui laisse un large pouvoir d'appréciation au juge, couvre les dépenses et les frais nécessaires pour faire valoir le point de vue de la partie plaignante dans la procédure pénale (arrêts du Tribunal fédéral 6B_549/2015 du 16 mars 2016 consid. 2.3 = SJ 2017 I 37 ; 6B_495/2014 du 6 octobre 2014 consid. 2.1).</w:t>
      </w:r>
    </w:p>
    <w:p>
      <w:r>
        <w:rPr>
          <w:b/>
        </w:rPr>
        <w:t>E. 5.2</w:t>
      </w:r>
    </w:p>
    <w:p>
      <w:r>
        <w:t>Au vu du verdict de culpabilité confirmé à l'encontre de l'appelantetdes justificatifs fournis par l'intimée D______, il se justifie de confirmer la condamnation l'appelant à l'indemniser pour les frais de transports raisonnablement supportés pour participer à la procédure, de CHF 231.80.</w:t>
      </w:r>
    </w:p>
    <w:p>
      <w:r>
        <w:rPr>
          <w:b/>
        </w:rPr>
        <w:t>E. 6</w:t>
      </w:r>
    </w:p>
    <w:p>
      <w:r>
        <w:t>L'appelant, qui n'obtient globalement que très partiellement gain de cause, supportera ¾ des frais de la procédure d'appel, comprenant un émolument de CHF 2'000.-, le solde étant laissé à la charge de l'Etat (art. 428 CPP et art. 14 al. 1 let. e du Règlement fixant le tarif des frais en matière pénale ; E 4 10.03).</w:t>
      </w:r>
    </w:p>
    <w:p>
      <w:r>
        <w:rPr>
          <w:b/>
        </w:rPr>
        <w:t>E. 7</w:t>
      </w:r>
    </w:p>
    <w:p>
      <w:r>
        <w:t>7.1.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(let. a)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La juridiction d'appel est compétente, au sens de l'art. 135 al. 2 CPP, pour statuer sur l'activité postérieure à sa saisine. 7.2.1.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(art 16. al. 2 RAJ ;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 ; ATF 125 V 408 consid. 3a p. 409). 7.2.2.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telles l'annonce d'appel ( AARP/184/2016 du 28 avril 2016 consid. 5.2.3.2 et 5.3.1 ; AARP/149/2016 du 20 avril 2016 consid. 5.3 et 5.4) et la déclaration d'appel (ordonnance de la Cour des plaintes du Tribunal pénal fédéral BB.2014.51 du 21 novembre 2014 consid. 2.1 ; décision de la Cour des plaintes du Tribunal pénal fédéral BB.2013.165 du 24 janvier 2014 consid. 4.1.3).</w:t>
      </w:r>
    </w:p>
    <w:p>
      <w:r>
        <w:rPr>
          <w:b/>
        </w:rPr>
        <w:t>E. 7.3</w:t>
      </w:r>
    </w:p>
    <w:p>
      <w:r>
        <w:t>En l'occurrence, il sied de retrancher de la note de frais déposée par le défenseur d'office de l'appelant la durée de 1h45 consacrée à la rédaction de l'annonce d'appel, à la prise de connaissance du jugement motivé et à la rédaction de la déclaration d'appel, de telles prestations étant comprises dans le forfait applicable pour l'activité diverse. En outre, le temps de 20h00 comptabilisé pour la préparation aux débats d'appel apparaît excessif, le dossier étant déjà bien connu du stagiaire présent, qui l'avait plaidé en première instance. Partant, une durée de 10h00 sera prise en considération à ce titre. Il convient, en revanche, d'ajouter à l'activité la durée de participation aux débats d'appel de 3h00. En conclusion, l'indemnité due à M e C______ sera arrêtée à CHF 2'209.50, correspondant à heures 16h30 d'activité au tarif horaire de CHF 110.-, plus une majoration forfaitaire de 10% (CHF 181.50) l'activité totale déployée excédant 30h00 , un forfait de déplacement de CHF 55.- et l'équivalent de la TVA au taux de 7.7% (CHF 158.-).</w:t>
      </w:r>
    </w:p>
    <w:p>
      <w:r>
        <w:rPr>
          <w:b/>
        </w:rPr>
        <w:t>E. 7.4</w:t>
      </w:r>
    </w:p>
    <w:p>
      <w:r>
        <w:t>. L'activité déployée par le conseil juridique gratuit de D______ apparaît globalement adéquate. Il convient d'y ajouter 1h00 pour sa participation aux débats d'appel. Partant, l'indemnité due à M e E______ sera arrêtée à CHF 1'658.60, correspondant à 6h00 d'activité au tarif horaire de CHF 200.-, plus une majoration forfaitaire de 20% (CHF 240.-) l'activité globale déployée n'excédant pas 30h00 , un forfait de déplacement de CHF 100.- et l'équivalent de la TVA au taux de 7.7% (CHF 118.60).</w:t>
      </w:r>
    </w:p>
    <w:p>
      <w:r>
        <w:rPr>
          <w:b/>
        </w:rPr>
        <w:t>E. 7.5</w:t>
      </w:r>
    </w:p>
    <w:p>
      <w:r>
        <w:t>. L'activité du conseil juridique gratuit de F______ est également acceptable. Dès lors, l'indemnité de CHF 167.55 requise par M e G______, pour 1h00 d'activité au tarif horaire de CHF 150.-, plus majoration forfaitaire et TVA au taux de 7.7%,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