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P/4435/2018 vom 3. September 2018</w:t>
      </w:r>
    </w:p>
    <w:p>
      <w:r>
        <w:t>GE Cour de justice, 2018-09-03, FR</w:t>
      </w:r>
    </w:p>
    <w:p>
      <w:r>
        <w:rPr>
          <w:b/>
        </w:rPr>
        <w:t xml:space="preserve">Quelle: </w:t>
      </w:r>
      <w:r>
        <w:t>https://mcp.opencaselaw.ch/entscheid/ge_gerichte_P_4435_2018</w:t>
      </w:r>
    </w:p>
    <w:p>
      <w:r>
        <w:t>FR: GE_GERICHTE P/4435/2018 du 3 septembre 2018</w:t>
      </w:r>
    </w:p>
    <w:p>
      <w:r>
        <w:t>IT: GE_GERICHTE P/4435/2018 del 3 settembre 2018</w:t>
      </w:r>
    </w:p>
    <w:p>
      <w:pPr>
        <w:pStyle w:val="Heading2"/>
      </w:pPr>
      <w:r>
        <w:t>Regeste</w:t>
      </w:r>
    </w:p>
    <w:p>
      <w:r>
        <w:t>SOUPÇON ASSURANCE-VIEILLESSE, SURVIVANTS ET INVALIDITÉ ; COTISATION AVS/AI/APG ; ERREUR SUR LES FAITS(EN GÉNÉRAL) | CPP.310</w:t>
      </w:r>
    </w:p>
    <w:p>
      <w:pPr>
        <w:pStyle w:val="Heading2"/>
      </w:pPr>
      <w:r>
        <w:t>Erwägungen</w:t>
      </w:r>
    </w:p>
    <w:p>
      <w:r>
        <w:rPr>
          <w:b/>
        </w:rPr>
        <w:t>E. 1.1</w:t>
      </w:r>
    </w:p>
    <w:p>
      <w:r>
        <w:t>Le recours, bien que formé devant une autorité non compétente pour le traiter, est recevable pour avoir été déposé selon la forme et dans le délai prescrits (art. 91 al. 4, 385 al. 1 et 396 al. 1 CPP), -- les formalités de notification (art. 85 al. 2 CPP) n'ayant pas été observées --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1.2</w:t>
      </w:r>
    </w:p>
    <w:p>
      <w:r>
        <w:t>Le courrier adressé le 14 décembre 2018, à la Chambre de céans, soit près de deux mois après le dépôt de son recours du 7 septembre 2018, est irrecevable (art. 396 al. 1 CPP), étant précisé que son contenu n'est quoi qu'il en soit pas pertinent à l'issue du litige.</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reproche, en substance, au Ministère public de ne pas être entré en matière sur sa plainte pénale.</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ministère public doit être certain que les faits ne sont pas punissables (ATF 137 IV 285 consid. 2.3 et les références citées). Le principe "in dubio pro duriore" découle du principe de la légalité (art. 5 al. 1 Cst. et 2 al. 2 CPP en relation avec les art. 19 al. 1 et 324 CPP ; ATF 138 IV 86 consid. 4.2 ;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ATF 138 IV 86 consid. 4.1.2; ATF 137 IV 285 consid. 2.5; arrêts du Tribunal fédéral 6B_417/2017 du 10 janvier 2018 consid. 2.1.2 ; 6B_185/2016 du 30 novembre 2016 consid. 2.1.2 et les références).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 Bâle 2011, n. 9 ad art. 310; R. PFISTER-LIECHTI (éd.), La procédure pénale fédérale, Fondation pour la formation continue des juges suisses, Berne 2010, p. 62; DCPR/85/2011 du 27 avril 2011).</w:t>
      </w:r>
    </w:p>
    <w:p>
      <w:r>
        <w:rPr>
          <w:b/>
        </w:rPr>
        <w:t>E. 3.2</w:t>
      </w:r>
    </w:p>
    <w:p>
      <w:r>
        <w:t>En l'espèce, la recourante semble confondre le 1 er et le 2 ème pilier. En effet, bien que dans sa plainte elle reproche au mis en cause de lui avoir volé des montants qu'elle allègue avoir cotisés à titre de 2 ème pilier, seuls des extraits relatifs à son 1 er pilier ont été produits. Partant, en l'absence de tout document en lien avec un 2 ème pilier ou de tout autre élément de nature à prouver ses propos, il apparaît impossible de constater la réalisation d'une quelconque infraction à cet égard. Par ailleurs, concernant le 1 er pilier de la recourante, il ressort des extraits produits que les montants totaux de CHF 274'481.- respectivement CHF 279'148.- correspondent au total des revenus annuels sur lesquels les cotisations ont été perçues, entre 1989 et 2014, respectivement 2015, et non du montant effectivement cotisé, contrairement à ce qu'elle semble croire. En outre, il est notoire qu'en Suisse la législation relative à l'utilisation et/ou le retrait de la prévoyance professionnelle est particulièrement stricte, de sorte qu'un gestionnaire d'assurance ne pourrait y avoir accès à l'insu d'un de ses mandants ni a fortiori retirer l'avoir cotisé au 2 ème pilier. Au regard de ce qui précède, aucun élément ne permet d'étayer les allégations de la recourante et il apparaît plutôt que c'est en raison d'une incompréhension de sa part qu'elle s'est crue lésée. C'est donc à juste titre que le Ministère public a rendu l'ordonnance querellée.</w:t>
      </w:r>
    </w:p>
    <w:p>
      <w:r>
        <w:rPr>
          <w:b/>
        </w:rPr>
        <w:t>E. 4</w:t>
      </w:r>
    </w:p>
    <w:p>
      <w:r>
        <w:t>Fondée, l'ordonnance querellée sera confirmée.</w:t>
      </w:r>
    </w:p>
    <w:p>
      <w:r>
        <w:rPr>
          <w:b/>
        </w:rPr>
        <w:t>E. 5</w:t>
      </w:r>
    </w:p>
    <w:p>
      <w:r>
        <w:t>La recourante, qui succombe, supportera les frais envers l'État, qui seront fixés en totalité à CHF 800.- (art. 428 al. 1 CPP et 13 al. 1 du Règlement fixant le tarif des frais en matière pénale, RTFMP ; E 4 10.03), y compris un émolument de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