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P/4387/2016 vom 17. April 2018</w:t>
      </w:r>
    </w:p>
    <w:p>
      <w:r>
        <w:t>GE Cour de justice, 2018-04-17, FR</w:t>
      </w:r>
    </w:p>
    <w:p>
      <w:r>
        <w:rPr>
          <w:b/>
        </w:rPr>
        <w:t xml:space="preserve">Quelle: </w:t>
      </w:r>
      <w:r>
        <w:t>https://mcp.opencaselaw.ch/entscheid/ge_gerichte_P_4387_2016</w:t>
      </w:r>
    </w:p>
    <w:p>
      <w:r>
        <w:t>FR: GE_GERICHTE P/4387/2016 du 17 avril 2018</w:t>
      </w:r>
    </w:p>
    <w:p>
      <w:r>
        <w:t>IT: GE_GERICHTE P/4387/2016 del 17 aprile 2018</w:t>
      </w:r>
    </w:p>
    <w:p>
      <w:pPr>
        <w:pStyle w:val="Heading2"/>
      </w:pPr>
      <w:r>
        <w:t>Regeste</w:t>
      </w:r>
    </w:p>
    <w:p>
      <w:r>
        <w:t>DÉNONCIATION CALOMNIEUSE ; FAUX TÉMOIGNAGE ; CONCOURS D'INFRACTIONS | CP.307.al1; CP.303.al1.ch1; CP.13; CP.49.al2</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 présomption d'innocence, garantie par les art. 14 § 2 du Pacte international relatif aux droits civils et politiques du 16 décembre 1966 (Pacte II ; RS 0.103.2), 6 ch. 2 de la Convention de sauvegarde des droits de l'homme et des libertés fondamentales du 4 novembre 1950 (CEDH ; RS 0.101), 32 al. 1 de la Constitution fédérale de la Confédération suisse du 18 avril 1999 (Cst. ; RS 101) et 10 al. 3 CPP, ainsi que son corollaire, le principe in dubio pro reo , concernent tant le fardeau de la preuve que l'appréciation des preuves (arrêt du Tribunal fédéral 6B_998/2017 du 20 avril 2018 consid. 5.1).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arrêts du Tribunal fédéral 6B_634/2018 du 22 août 2018 consid. 2.1 ; 6B_804/2017 du 23 mai 2018 consid. 2.2.3.3 destiné à la publication ; 6B_1306/2017 du 17 mai 2018 consid. 2.1.1).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2.2</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Même en présence d'une décision d'acquittement, de non-lieu ou de classement, celui qui doit répondre d'une dénonciation calomnieuse n'est pas empêché d'expliquer pourquoi, selon lui, le dénoncé avait adopté un comportement fautif et d'exciper de sa bonne foi. Il est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Lorsque la précédente procédure a été classée pour des motifs d'opportunité ou en vertu de l'art. 66 bis aCP (art. 54 CP) ou que des faits ou moyens de preuve nouveaux apparaissent, le juge appelé à statuer sur l'infraction de dénonciation calomnieuse, n'est pas empêché de statuer à nouveau sur la culpabilité de la personne dénoncée (ATF 136 IV 170 consid. 2.1 s. et les références ; arrêt du Tribunal fédéral 6B_1289/2018 du 20 février 2019 consid. 1.2.1 ; 6P.196/2006 du 4 décembre 2006 consid. 7.2).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6B_1289/2018 du 20 février 2019 consid. 1.3.1). Par ailleurs, l'auteur doit agir en vue de faire ouvrir une poursuite pénale contre la personne qu'il accuse injustement. Le dol éventuel suffit quant à cette volonté de faire ouvrir une poursuite pénale (ATF 85 IV 83 ).</w:t>
      </w:r>
    </w:p>
    <w:p>
      <w:r>
        <w:rPr>
          <w:b/>
        </w:rPr>
        <w:t>E. 2.3</w:t>
      </w:r>
    </w:p>
    <w:p>
      <w:r>
        <w:t>Se rend coupable de faux témoignage selon l'art. 307 al. 1 CP, celui qui en qualité de témoin aura fait en justice une déposition fausse sur les faits de la cause. Le comportement punissable suppose que la déclaration du témoin soit fausse, c'est-à-dire objectivement non conforme à la vérité. Ainsi, la fausseté de la déclaration n'est pas déterminée selon la conviction subjective de l'auteur, mais selon l'état de fait objectif, auquel le témoignage doit correspondre. La déclaration incriminée doit concerner les faits de la cause, soit l'élucidation ou la constatation de l'état de fait qui constitue l'objet de la procédure (arrêts du Tribunal fédéral 6B_249/2017 du 17 janvier 2018 consid. 1.1 ; 6B_1178/2016 du 21 avril 2017 consid. 3.4 ; M. NIGGLI / H. WIPRÄCHTIGER [éds.], Basler Kommentar Strafrecht II : Art. 111-392 StGB , 4 e éd., Bâle 2018, n. 27 ad art. 306 ; G. STRATENWERTH / F. BOMMER, Schweizerisches Strafrecht, Besonderer Teil II : Straftaten gegen Gemeininteressen , 7 e éd., Berne 2013, n. 13 p. 385).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du Tribunal fédéral 6B_249/2017 du 17 janvier 2018 consid. 1.1 et les références ; 1C_614/2015 du 5 février 2016 consid. 3.3 ; 6S.425/2004 du 28 janvier 2005 consid. 2.5).</w:t>
      </w:r>
    </w:p>
    <w:p>
      <w:r>
        <w:rPr>
          <w:b/>
        </w:rPr>
        <w:t>E. 2.4</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défaut (arrêt du Tribunal fédéral 6B_465/2015 du 8 février 2016 conid. 4.1).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2.5.1. En l'espèce, par ordonnance du 4 août 2016, le Ministère public a classé la procédure pour injures ouverte à l'encontre de l'intimée, dès lors qu'aucun soupçon justifiant une mise en accusation n'était établi, la plainte pénale de l'appelant étant " manifestement infondée ". Cette décision lie la CPAR, dans la mesure où elle se prononce sur la culpabilité de l'intimée et où il ne s'agit pas simplement d'un classement pour des raisons d'opportunité, en application de l'art. 54 CP ou au bénéfice du doute. En outre, aucun fait ou moyen de preuve nouveau n'est apparu depuis le prononcé de l'ordonnance de classement. L'innocence de l'intimée quant au fait d'avoir insulté l'appelant et de lui avoir adressé un doigt d'honneur est établie judiciairement, si bien que les faits décrits par l'appelant dans sa plainte pénale et repris dans ses déclarations devant les autorités pénales sont faux. 2.5.2. Il est établi que l'intimée a stationné son véhicule devant le salon de coiffure à la rue ______ où il n'était pas visible depuis la cour de l'immeuble. Selon les appelants, G______ ainsi qu'une autre personne, identifiée par l'appelant comme étant I______, se seraient trouvées devant l'immeuble côté cour. Toutefois, ni G______ ni I______ n'ont vu le doigt d'honneur ou entendu l'injure adressés par l'intimée à l'appelant et cela nonobstant le fait que la scène se serait produite devant la porte de l'immeuble, selon l'appelante, et au coin de l'immeuble vers la porte, selon l'appelant. Certes, celui-ci a par la suite modifié sa version en soutenant que I______ était en réalité descendue du tram, raison pour laquelle elle et n'avait pas pu voir les faits. Il n'en demeure pas moins que s'ils s'étaient réellement produits, ceux-ci auraient été aperçus par les témoins qui, du moins en ce qui concerne G______, se seraient trouvés à l'endroit où les injures avaient été prononcées et le geste injurieux avait été effectué ou du moins très près, et ce contrairement à l'appelante qui s'était trouvée à une dizaine de mètres de distance. Il est encore relevé qu'il ne peut exister de confusion entre un doigt d'honneur et le fait de tirer la langue, dans la mesure où l'appelant n'a pas vu ce dernier geste et où l'appelante a déclaré être certaine de ce qu'elle avait vu. En outre, les déclarations de K______ et de E______, étayées par des SMS, établissent que l'intimée ne se trouvait plus à la rue ______ à l'heure des faits dénoncés. A cet égard, il est relevé que les imprécisions, voire contradictions entre les déclarations successives de l'intimée ou de ces témoins concernant notamment l'heure exacte d'arrivée ou de départ du salon, ne sont pas pertinentes. Les appelants ont en effet toujours affirmé que la scène se serait produite à environ 20h00. Or, l'intimée est arrivée en France au plus tard à 19h30. Force est ainsi de constater que seuls les appelants affirment avoir vu et entendu les injures, alors que les autres personnes, pourtant citées dans la plainte pénale de l'appelant comme témoins, n'ont pas confirmé les faits dénoncés, au demeurant démentis par d'autres témoins et moyen de preuve. Confrontés à ces contradictions, les appelants n'ont jamais nuancé leurs propos ou exprimé des doutes sur l'heure des faits dénoncés, mais ont insisté sur leur version, l'appelant n'hésitant en outre pas à déposer plainte pénale contre l'intimée, K______ et E______ pour instigation à faux témoignage, respectivement faux témoignage, procédures entretemps classées. Leur comportement n'est ainsi pas celui de personnes éprouvant des doutes quant au déroulement des faits ou victimes d'une négligence ou d'une erreur d'interprétation des faits. C'est au demeurant uniquement au stade de l'appel qu'ils ont commencé à soutenir, quoique de manière équivoque, s'être probablement trompés ou avoir raisonnablement pu croire à l'existence des injures. Peu intelligibles, leurs affirmations sont en contradiction flagrante avec leurs déclarations tout au long des procédures pénales et apparaissent comme circonstancielles. 2.5.3. En déposant la plainte pénale du 4 décembre 2015, l'appelant a agi en vue de faire ouvrir une procédure pénale à l'encontre de l'intimée qu'il savait innocente. Le comportement de l'appelant ne peut raisonnablement se comprendre que comme celui d'une personne voulant à tout prix voir aboutir sa plainte pénale infondée, qu'il n'a d'ailleurs jamais retirée, dans un contexte de conflit de voisinage aigu. Partant, l'appelant s'est rendu coupable de dénonciation calomnieuse. Le jugement entrepris est confirmé et l'appel rejeté. 2.5.4. L'appelante s'étant trouvée à une dizaine de mètres de la scène au milieu de la cour et n'ayant pas regardé dans la direction de la rue, vers laquelle les faits se seraient toutefois produits, il est peu vraisemblable qu'elle ait pu clairement voir et entendre ce qui se serait fait et dit. Elle a été rendue attentive aux conséquences d'un faux témoignage par le Ministère public et aucun élément au dossier ne permet de penser que l'appelante aurait pu mal interpréter la scène. Son comportement ne peut être compris que comme l'acceptation de faire une fausse déposition en soutien de la plainte pénale de l'appelant en affirmant ayant clairement vu la scène alors qu'elle n'en pouvait pas être certaine. Le premier juge ayant retenu que l'appelante avait agi au moins par dol éventuel, il en sera fait de même en appel en raison de l'interdiction de la reformatio in peius (art. 391 al. 2 CPP). Au vu de ce qui précède, l'appelante s'est rendue coupable de faux témoignage par dol éventuel. Le jugement querellé est confirmé et son appel rejeté.</w:t>
      </w:r>
    </w:p>
    <w:p>
      <w:r>
        <w:rPr>
          <w:b/>
        </w:rPr>
        <w:t>E. 3</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w:t>
      </w:r>
    </w:p>
    <w:p>
      <w:r>
        <w:rPr>
          <w:b/>
        </w:rPr>
        <w:t>E. 3.2</w:t>
      </w:r>
    </w:p>
    <w:p>
      <w:r>
        <w:t>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Petit Commentaire , 2 e éd., Bâle 2017, n. 6 des rem. prél. ad art. 34 à 41), ce qui est le cas en l'espèce.</w:t>
      </w:r>
    </w:p>
    <w:p>
      <w:r>
        <w:rPr>
          <w:b/>
        </w:rPr>
        <w:t>E. 3.3</w:t>
      </w:r>
    </w:p>
    <w:p>
      <w:r>
        <w:t>A teneur de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3.5</w:t>
      </w:r>
    </w:p>
    <w:p>
      <w:r>
        <w:t>D'après l'art. 49 al. 1 aCP, si, en raison d'un ou de plusieurs actes, l'auteur remplit les conditions de plusieurs peines de même genre, le juge le condamne à la peine de l'infraction la plus grave et l'augmente dans une juste proportion.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Lorsque le juge est en présence de deux infractions dont l'une a été commise avant une précédente condamnation et l'autre après celle-ci,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(ATF 132 arrêt du Tribunal fédéral 6B_28/2008 du 10 avril 2008 consid. 3.3.2 avec référence aux ATF 127 IV 106 consid. 2 p. 107 ; 116 IV 14 consid. 2b p. 17 et les références citées).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Si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2.4.3 s. p. 270 ss = JdT 2017 IV 129 ; AARP/467/2016 du 18 novembre 2016 consid. 3.3.2 ; J. FRANCEY, Le concours rétrospectif (art. 49 al. 2 CP) , in LawInside, 31 août 2016, http://www.lawinside.ch/304/ [31.01.17]). L'art. 49 al. 2 CP n'autorise pas une nouvelle évaluation de la première peine prononcée entrée en force. En effet, le législateur, s'inspirant de la jurisprudence du Tribunal fédéral relatif à l'art. 68 ch. 2 aCP, a consciemment renoncé, dans le cadre de l'art. 49 al. 2 CP, à la formation d'une peine d'ensemble prononcée ultérieurement et supposant la révocation du premier jugement entré en force et s'est prononcé en faveur d'une peine complémentaire punissant les infractions n'ayant pas encore été jugées (ATF 142 IV 265 , c. 2.4.1 p. 269 et références citées = JdT 2017 IV 129). La fixation d'une peine d'ensemble n'est pas possible en cas de sanctions de genre différent (ATF 142 IV 265 consid. 2.3.2 p. 268 ; 137 IV 57 consid. 4.3.1 p. 58).</w:t>
      </w:r>
    </w:p>
    <w:p>
      <w:r>
        <w:rPr>
          <w:b/>
        </w:rPr>
        <w:t>E. 3.6</w:t>
      </w:r>
    </w:p>
    <w:p>
      <w:r>
        <w:t>En l'espèce, les appelants ne contestent pas spécifiquement la nature ni la quotité des peines fixées par le premier juge.</w:t>
      </w:r>
    </w:p>
    <w:p>
      <w:r>
        <w:rPr>
          <w:b/>
        </w:rPr>
        <w:t>E. 3.6.1</w:t>
      </w:r>
    </w:p>
    <w:p>
      <w:r>
        <w:t>La faute de l'appelant est d'une certaine gravité. Il a instrumentalisé la justice pénale pour parvenir à ses fins personnelles dans le cadre d'un conflit de voisinage aigu, son mobile relevant de l'envie de nuire à autrui. Tant sa collaboration au cours de la procédure que sa prise de conscience sont inexistantes. L'appelant, tout en persistant à nier les faits qui lui sont reprochés, n'a pas hésité à jeter le discrédit sur le procureur et s'est énervé lorsqu'il n'obtenait pas ce qu'il désirait. Il y a lieu de prononcer une peine complémentaire, dans la mesure où il existe un concours réel rétrospectif avec la condamnation du 23 mai 2018 à une peine pécuniaire. En revanche, il n'y en a pas en ce qui concerne l'amende de CHF 100.-, dans la mesure où il s'agit d'une peine d'un genre différent. L'infraction abstraitement la plus grave est la dénonciation calomnieuse. Si la juridiction d'appel avait été appelée à connaître de toutes les infractions, elle aurait prononcé une peine pécuniaire de 150 jours-amende. S'agissant de la dénonciation calomnieuse, une peine pécuniaire de 50 jours-amende est jugée appropriée et n'a pas été formellement contestée en appel. Vu la peine pécuniaire de 120 jours-amende prononcée le 23 mai 2018, la peine pour les faits nouveaux sera réduite de 20 jours-amende, si bien qu'une peine complémentaire de 30 jours-amende sera prononcée. Le montant du jour-amende, qui tient adéquatement compte de la situation financière de l'appelant, sera confirmé. Le sursis lui est acquis (art. 391 al. 2 CPP). Le jugement querellé sera ainsi réformé.</w:t>
      </w:r>
    </w:p>
    <w:p>
      <w:r>
        <w:rPr>
          <w:b/>
        </w:rPr>
        <w:t>E. 3.6.2</w:t>
      </w:r>
    </w:p>
    <w:p>
      <w:r>
        <w:t>La faute de l'appelante est moyenne, ayant été entraînée dans un conflit de voisinage entre l'intimée et l'appelant, lequel elle a tenté de soutenir par son faux témoignage. Sa collaboration a été mauvaise, l'appelante persistant à réitérer ses déclarations fausses tout au long de la procédure, ne saisissant manifestement pas la gravité de ses actes ; sa prise de conscience apparait comme nulle. Elle n'a pas d'antécédents, facteur neutre sur la fixation de la peine. Au vu de ce qui précède, il convient de confirmer tant la peine pécuniaire que le montant du jour-amende prononcés par le premier juge et non critiqués en tant que tels. Le sursis est acquis à l'appelante.</w:t>
      </w:r>
    </w:p>
    <w:p>
      <w:r>
        <w:rPr>
          <w:b/>
        </w:rPr>
        <w:t>E. 4.1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4.2.1. Compte tenu de la confirmation des verdicts de culpabilité prononcés par le Tribunal de police, seule la peine de l'appelant ayant été légèrement réduite, il n'y a pas lieu de revoir la répartition des frais fixés en première instance. En effet, la réduction de la peine du prévenu en appel en raison d'un motif non plaidé, à savoir le concours rétrospectif, ne saurait justifier sa modification (art. 428 al. 3 CPP). 4.2.2. En appel, alors que l'intimée obtient gain de cause, l'appelant succombe pour l'essentiel et l'appelante entièrement. Partant, l'appelant supportera 40% et l'appelante la moitié des frais de la procédure d'appel, qui comprennent un émolument de jugement de CHF 2'000.-, le solde de 10% étant laissé à charge de l'Etat (art. 428 al. 1 CPP et art. 14 al. 1 let. e du règlement fixant le tarif des frais en matière pénale du 22 décembre 2010 [RTFMP ; RS/GE E 4 10.03]).</w:t>
      </w:r>
    </w:p>
    <w:p>
      <w:r>
        <w:rPr>
          <w:b/>
        </w:rPr>
        <w:t>E. 5</w:t>
      </w:r>
    </w:p>
    <w:p>
      <w:r>
        <w:t>5.1.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 D. JOSITSCH, Schweizerische Strafprozessordnung : Praxiskommentar , 3 e éd., Zurich/St-Gall 2018,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D. JOSITSCH,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5.2.1. La demande d'assistance judiciaire formulée par l'intimée est devenue sans objet, dans la mesure où elle n'a pas fourni les renseignements requis, ce qu'il convient d'assimiler à un retrait. 5.2.2. L'intimée ayant obtenu gain de cause en appel, vu la confirmation des verdicts de culpabilité, le principe de l'indemnisation de ses dépenses obligatoires pour la procédure d'appel lui est acquis. Une durée totale de 7h50 parait globalement adéquate et conforme aux principes exposés. Les appelants seront ainsi condamnés, conjointement et solidairement, à lui verser CHF 2'730.20, correspondant à 6h50 d'activité au tarif de CHF 330.-/heure (CHF 2'255.-) et 1h au tarif de CHF 280.-/heure, plus l'équivalent de la TVA au taux de 7.7% (CHF 195.20).</w:t>
      </w:r>
    </w:p>
    <w:p>
      <w:r>
        <w:rPr>
          <w:b/>
        </w:rPr>
        <w:t>E. 6</w:t>
      </w:r>
    </w:p>
    <w:p>
      <w:r>
        <w:t>Vu l'issue de la procédure d'appel, les conclusions en indemnisation de l'appelante seront rejetées (art. 429 CPP).</w:t>
      </w:r>
    </w:p>
    <w:p>
      <w:r>
        <w:rPr>
          <w:b/>
        </w:rPr>
        <w:t>E. 7</w:t>
      </w:r>
    </w:p>
    <w:p>
      <w:r>
        <w:t>Considéré globalement, l'état de frais produit par la défenseure d'office de l'appelant parait adéquat et conforme aux dispositions et principes régissant l'assistance judiciaire pénale. Sa rémunération sera ainsi arrêtée à CHF 1'227.80, y compris la majoration forfaitaire de 20% et l'équivalent de la TVA au taux de 7.7% en CHF 87.80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