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P/4350/2024 vom 10. Juni 2025</w:t>
      </w:r>
    </w:p>
    <w:p>
      <w:r>
        <w:t>GE Cour de justice, 2025-06-10, FR</w:t>
      </w:r>
    </w:p>
    <w:p>
      <w:r>
        <w:rPr>
          <w:b/>
        </w:rPr>
        <w:t xml:space="preserve">Quelle: </w:t>
      </w:r>
      <w:r>
        <w:t>https://mcp.opencaselaw.ch/entscheid/ge_gerichte_P_4350_2024</w:t>
      </w:r>
    </w:p>
    <w:p>
      <w:r>
        <w:t>FR: GE_GERICHTE P/4350/2024 du 10 juin 2025</w:t>
      </w:r>
    </w:p>
    <w:p>
      <w:r>
        <w:t>IT: GE_GERICHTE P/4350/2024 del 10 giugno 2025</w:t>
      </w:r>
    </w:p>
    <w:p>
      <w:pPr>
        <w:pStyle w:val="Heading2"/>
      </w:pPr>
      <w:r>
        <w:t>Erwägungen</w:t>
      </w:r>
    </w:p>
    <w:p>
      <w:r>
        <w:rPr>
          <w:b/>
        </w:rPr>
        <w:t>E. 1.1</w:t>
      </w:r>
    </w:p>
    <w:p>
      <w:r>
        <w:t>Conformément à l'art. 410 al. 1 CPP, toute personne lésée par un jugement entré en force, une ordonnance pénale, une décision judiciaire ultérieure ou une décision rendue dans une procédure indépendante en matière de mesures,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 si la procédure pénale ne peut être exécutée, la preuve peut être apportée d'une autre manière (let. c).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La procédure de révision ne peut pas être utilisée pour remettre continuellement en question une décision ayant acquis force de chose jugée, pour s'écarter des dispositions légales en matière de délais de recours ou de restitution des délais, ou encore pour faire valoir des faits qui, par négligence procédurale, n'ont pas été soumis lors du premier procès (ATF 145 IV 197 consid. 1.1).</w:t>
      </w:r>
    </w:p>
    <w:p>
      <w:r>
        <w:rPr>
          <w:b/>
        </w:rPr>
        <w:t>E. 1.2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la qualité pour recourir, le caractère non définitif du jugement entrepris, etc.) ; il est néanmoins loisible à la juridiction d'appel de refuser d'entrer en matière si les motifs de révision invoqués apparaissent d'emblée non vraisemblables ou mal fondés, ou lorsque la demande de révision apparaît abusive (ATF 143 IV 122 consid. 3.5 ; arrêts du Tribunal fédéral 6B_596/2023 du 31 août 2023 consid. 4 ; 6B_244/2022 du 1 er mars 2023 consid. 1.2 ; 6B_525/2022 du 8 février 2023 consid. 2.1.2). Le refus d'entrer en matière s'impose alors pour des motifs d'économie de procédure, car si la situation est évidente, il n'y a pas de raison que l'autorité requière des déterminations pour ensuite rejeter la demande (arrêts du Tribunal fédéral 6B_596/2023 du 31 août 2023 consid. 4 ; 6B_244/2022 du 1 er mars 2023 consid. 1.2). Pour autant, le seul fait que la juridiction d'appel invite une partie à se déterminer ne suffit pas à retenir qu'elle est déjà, par ce fait même, entrée en matière ; la question décisive demeure celle de savoir si, au vu des motifs de révision invoqués, les conditions pour rendre une décision d'irrecevabilité sont réalisées (arrêt du Tribunal fédéral 6B_1122/2020 du 6 octobre 2021 consid. 2.3).</w:t>
      </w:r>
    </w:p>
    <w:p>
      <w:r>
        <w:rPr>
          <w:b/>
        </w:rPr>
        <w:t>E. 1.3</w:t>
      </w:r>
    </w:p>
    <w:p>
      <w:r>
        <w:t>La présidente de la CPAR peut statuer seule sur les demandes de révision manifestement irrecevables (art. 388 al. 2 let. a CPP). Tel est le cas en l'espèce.</w:t>
      </w:r>
    </w:p>
    <w:p>
      <w:r>
        <w:rPr>
          <w:b/>
        </w:rPr>
        <w:t>E. 2.1</w:t>
      </w:r>
    </w:p>
    <w:p>
      <w:r>
        <w:t>Le demandeur en révision a omis de former valablement opposition contre l'ordonnance pénale OPMP/2250/2024 rendue le 4 mars 2024 par le MP, par carence procédurale. Pour ce motif déjà, sa demande en révision apparaît abusive, cette voie de droit n'ayant pas vocation à remédier aux éventuelles erreurs commises par un justiciable dans la procédure. Il appartenait au demandeur, se sachant faire l'objet d'une procédure pénale pour avoir été entendu par la police le 8 février 2024, de retirer le pli recommandé qui lui avait été adressé et de former opposition en temps utile.</w:t>
      </w:r>
    </w:p>
    <w:p>
      <w:r>
        <w:rPr>
          <w:b/>
        </w:rPr>
        <w:t>E. 2.2</w:t>
      </w:r>
    </w:p>
    <w:p>
      <w:r>
        <w:t>Au surplus, il ressort de ses écritures que le demandeur se contente de rediscuter les faits à l'origine de sa condamnation, en dépit du fait qu'il avait admis leur matérialité lors de son audition à la police. S'il est exact que les pièces produites par le demandeur n'ont pas été soumises au MP avant le prononcé de l'ordonnance pénale querellée, et, partant, constituent des moyens de preuves nouveaux, leur caractère sérieux fait défaut, dès lors qu'ils sont impropres à ébranler les constatations de fait sur lesquels se fonde la condamnation du demandeur, bien au contraire, vu leur contenu, rappelé ci-dessus. Il ne s'agit ainsi pas de faits nouveaux au sens de l'art. 410 al. 1 CPP. La demande en révision est manifestement irrecevable en l'absence de tout motif de révision au sens de la loi.</w:t>
      </w:r>
    </w:p>
    <w:p>
      <w:r>
        <w:rPr>
          <w:b/>
        </w:rPr>
        <w:t>E. 3</w:t>
      </w:r>
    </w:p>
    <w:p>
      <w:r>
        <w:t>Le demandeur en révision, qui succombe, supportera les frais de la procédure envers l'État (art. 428 CPP), incluant un émolument de décision réduit au vu de sa situation financière peu favorable.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