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P/4336/2017 vom 29. September 2017</w:t>
      </w:r>
    </w:p>
    <w:p>
      <w:r>
        <w:t>GE Cour de justice, 2017-09-29, FR</w:t>
      </w:r>
    </w:p>
    <w:p>
      <w:r>
        <w:rPr>
          <w:b/>
        </w:rPr>
        <w:t xml:space="preserve">Quelle: </w:t>
      </w:r>
      <w:r>
        <w:t>https://mcp.opencaselaw.ch/entscheid/ge_gerichte_P_4336_2017</w:t>
      </w:r>
    </w:p>
    <w:p>
      <w:r>
        <w:t>FR: GE_GERICHTE P/4336/2017 du 29 septembre 2017</w:t>
      </w:r>
    </w:p>
    <w:p>
      <w:r>
        <w:t>IT: GE_GERICHTE P/4336/2017 del 29 settembre 2017</w:t>
      </w:r>
    </w:p>
    <w:p>
      <w:pPr>
        <w:pStyle w:val="Heading2"/>
      </w:pPr>
      <w:r>
        <w:t>Regeste</w:t>
      </w:r>
    </w:p>
    <w:p>
      <w:r>
        <w:t>ORDONNANCE PÉNALE ; OPPOSITION TARDIVE ; RESTITUTION DU DÉLAI ; DÉLAI ; EMPÊCHEMENT NON FAUTIF ; FRACTURE | CPP.354; CPP.94; CPP.91.al2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demande une restitution du délai pour former opposition à l'ordonnance pénale, compte tenu de sa situation médicale entre les 5 et 9 juin 2017.![endif]&gt;![if&gt;</w:t>
      </w:r>
    </w:p>
    <w:p>
      <w:r>
        <w:rPr>
          <w:b/>
        </w:rPr>
        <w:t>E. 2.1</w:t>
      </w:r>
    </w:p>
    <w:p>
      <w:r>
        <w:t>Une restitution de délai peut être demandée si la partie qui le requiert a été empêchée sans sa faute de procéder et qu'elle est ainsi exposée à un préjudice irréparable ; elle doit toutefois rendre vraisemblable que le défaut n'est imputable à aucune faute de sa part (art. 94 al. 1 CPP). La demande de restitution, dûment motivée, doit être adressée par écrit dans les 30 jours à compter de celui où l'empêchement a cessé, à l'autorité auprès de laquelle l'acte de procédure aurait dû être accompli (al. 2). Ces principes s'appliquent par analogie à l'inobservation d'un terme (al. 4).</w:t>
      </w:r>
    </w:p>
    <w:p>
      <w:r>
        <w:rPr>
          <w:b/>
        </w:rPr>
        <w:t>E. 2.2</w:t>
      </w:r>
    </w:p>
    <w:p>
      <w:r>
        <w:t>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6B_365/2016 du 29 juillet 2016 consid. 2.1; 6B_49/2015 du 3 décembre 2015 consid. 3.1 et les références citées). Par empêchement non fautif, il faut comprendre toute circonstance qui aurait empêché une partie consciencieuse d’agir dans le délai fixé. Il s'agit non seulement de l’impossibilité objective, comme la force majeure, mais également l’impossibilité subjective due à des circonstances personnelles ou à l’erreur (A. KUHN / Y. JEANNERET (éds), Commentaire romand : Code de procédure pénale suisse , Bâle 2011, n. 10 ad art. 94 CPP). C'est avant tout la nature de l'empêchement qui est déterminante dans ce contexte. Mais il faut aussi tenir compte de l'importance de l'acte qui doit être accompli, notamment lorsque l'empêchement prend fin peu de temps avant le délai fixé de telle sorte que seule une fraction de celui-ci reste disponible. Dans une telle situation, on se montrera plus exigeant si l'acte à accomplir consiste, par exemple, dans une simple avance de frais ou le dépôt d’une procuration que dans la rédaction d’un mémoire de recours pour une affaire complexe. Quant à l'impossibilité subjective, elle doit s'apprécier selon des critères objectifs, c'est-à-dire en fonction de ce qui peut raisonnablement être exigé d'un plaideur ou d'un mandataire diligent. En toutes hypothèses, il doit exister un lien de causalité entre le motif invoqué et l’empêchement (F. AUBRY GIRARDIN / J.-M. FRÉSARD / Pierre FERRARI / A. WURZBURGER / B. CORBOZ, Commentaire de la LTF , Berne 2014, n. 7 ad art. 50).</w:t>
      </w:r>
    </w:p>
    <w:p>
      <w:r>
        <w:rPr>
          <w:b/>
        </w:rPr>
        <w:t>E. 2.3</w:t>
      </w:r>
    </w:p>
    <w:p>
      <w:r>
        <w:t>Il faut distinguer deux éventualités : Si la partie tombe malade ou est victime d’un accident au début du délai, on doit exiger d'elle qu'elle désigne un représentant pour agir à sa place, à tout le moins si elle est en état de le faire. Si l’empêchement prend fin avant l’expiration du délai, la demande s’appréciera en fonction du laps de temps encore disponible. Ainsi, une hospitalisation prenant fin une semaine environ avant l'échéance du délai laisse suffisamment de temps à la partie pour confier à un mandataire la tâche de rédiger un mémoire, ou de déposer personnellement un acte de recours (arrêt du Tribunal fédéral 1C_334/2007 du 8 octobre 2007 consid. 3). Si la maladie ou l’accident survient peu avant l'échéance du délai, la partie ne sera généralement pas en mesure d'agir personnellement ou de désigner un mandataire ; la restitution pourra être accordée (ATF 112 V 255 consid. 2a ; F. AUBRY GIRARDIN / J.-M. FRÉSARD / Pierre FERRARI / A. WURZBURGER / B. CORBOZ, op. cit., n. 8 ad art. 50).</w:t>
      </w:r>
    </w:p>
    <w:p>
      <w:r>
        <w:rPr>
          <w:b/>
        </w:rPr>
        <w:t>E. 2.4</w:t>
      </w:r>
    </w:p>
    <w:p>
      <w:r>
        <w:t>En l'espèce, le recourant a reçu l'ordonnance pénale le 3 juin 2017. Le délai de dix jours pour former opposition venait à échéance le 13 suivant. Toutefois, pour respecter les réquisits de l'art. 91 al. 2 CPP, l'acte, envoyé d'Italie, devait être posté bien avant cette date pour parvenir à la Poste suisse le dernier jour du délai. Or, à teneur des attestations médicales produites par le recourant, ce dernier a, par suite d'un malaise, été transporté à l'hôpital, en ambulance, le 5 juin 2017 au soir. Le diagnostic de fracture vertébrale a été posé et le patient a quitté le service médical le lendemain. Le 8 juin suivant, il a passé une IRM et le lendemain, 9 juin, il a consulté en urgence pour d'importantes douleurs liées à ladite fracture. Selon le médecin chirurgien, le recourant avait été immobilisé jusqu'au 17 juillet 2017. Le recourant a cependant été en mesure, moyennant l'aide d'un tiers, d'envoyer l'opposition le 10 juin 2017. Au vu de ce qui précède, on doit admettre, avec le recourant et en application des principes sus-énoncés, qu'en raison d'une grave fracture, il a été empêché de rédiger et envoyer l'opposition entre le 5 et le 9 juin 2017 – c'est-à-dire durant les cinq jours durant lesquels, bien que n'étant pas hospitalisé de manière continue, il effectuait des allers et retours entre son domicile et les centres médicaux pour faire poser le diagnostic et par suite des douleurs provoquées par la fracture –, soit immédiatement avant l'échéance du délai pour agir. Les conditions de l'art. 94 al. 1 CPP sont dès lors remplies et une restitution du délai devait lui être accordée.</w:t>
      </w:r>
    </w:p>
    <w:p>
      <w:r>
        <w:rPr>
          <w:b/>
        </w:rPr>
        <w:t>E. 2.5</w:t>
      </w:r>
    </w:p>
    <w:p>
      <w:r>
        <w:t>En l'occurrence, le recourant a, le premier jour utile, soit le 10 juin 2017, formé opposition et invoqué un motif de restitution de délai, qu'il a établi par lettre du 13 juin suivant en produisant les attestations médicales. Partant, le prévenu a non seulement formé la demande de restitution dans le délai prévu à l'art. 94 al. 2 1 ère phrase CPP, mais accompli l'acte de procédure – soit l'opposition à l'ordonnance pénale –, conformément à l'art. 94 al. 2 2 ème phrase CPP.</w:t>
      </w:r>
    </w:p>
    <w:p>
      <w:r>
        <w:rPr>
          <w:b/>
        </w:rPr>
        <w:t>E. 3</w:t>
      </w:r>
    </w:p>
    <w:p>
      <w:r>
        <w:t>Fondé, le recours doit ainsi être admis et l'ordonnance querellée, annulée. Le délai pour former opposition sera restitué et la cause renvoyée au Ministère public pour le traitement de la procédure sur opposition.</w:t>
      </w:r>
    </w:p>
    <w:p>
      <w:r>
        <w:rPr>
          <w:b/>
        </w:rPr>
        <w:t>E. 4</w:t>
      </w:r>
    </w:p>
    <w:p>
      <w:r>
        <w:t>L'admission du recours ne donne pas lieu à la perception de frais (art. 428 al. 1 CPP).</w:t>
      </w:r>
    </w:p>
    <w:p>
      <w:r>
        <w:rPr>
          <w:b/>
        </w:rPr>
        <w:t>E. 5</w:t>
      </w:r>
    </w:p>
    <w:p>
      <w:r>
        <w:t>Le recourant, qui obtient gain de cause, n'a pas demandé d'indemnité de procédure, au sens de l'art. 429 CPP, mais, ayant agi en personne, ne saurait justifier de frais en relation avec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