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P/4253/2020 vom 2. Dezember 2021</w:t>
      </w:r>
    </w:p>
    <w:p>
      <w:r>
        <w:t>GE Cour de justice, 2021-12-02, FR</w:t>
      </w:r>
    </w:p>
    <w:p>
      <w:r>
        <w:rPr>
          <w:b/>
        </w:rPr>
        <w:t xml:space="preserve">Quelle: </w:t>
      </w:r>
      <w:r>
        <w:t>https://mcp.opencaselaw.ch/entscheid/ge_gerichte_P_4253_2020</w:t>
      </w:r>
    </w:p>
    <w:p>
      <w:r>
        <w:t>FR: GE_GERICHTE P/4253/2020 du 2 décembre 2021</w:t>
      </w:r>
    </w:p>
    <w:p>
      <w:r>
        <w:t>IT: GE_GERICHTE P/4253/2020 del 2 dicembre 2021</w:t>
      </w:r>
    </w:p>
    <w:p>
      <w:pPr>
        <w:pStyle w:val="Heading2"/>
      </w:pPr>
      <w:r>
        <w:t>Regeste</w:t>
      </w:r>
    </w:p>
    <w:p>
      <w:r>
        <w:t>IN DUBIO PRO REO | CPP.10; CPP.135</w:t>
      </w:r>
    </w:p>
    <w:p>
      <w:pPr>
        <w:pStyle w:val="Heading2"/>
      </w:pPr>
      <w:r>
        <w:t>Erwägungen</w:t>
      </w:r>
    </w:p>
    <w:p>
      <w:r>
        <w:rPr>
          <w:b/>
        </w:rPr>
        <w:t>E. 1.1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1.2</w:t>
      </w:r>
    </w:p>
    <w:p>
      <w:r>
        <w:t>La contestation des honoraires du défenseur d'office (art. 135 al. 3 CPP) doit être faite séparément et par la voie du recours (L. MOREILLON / A. PAREIN-REYMOND, Petit commentaire CPP , Bâle 2016, 2 ème éd., n. 37 ad art. 399). La juridiction d'appel saisie d'un appel sur le fond est alors également compétente pour connaître de la contestation, par le défenseur d'office, de la décision du tribunal de première instance arrêtant son indemnité, dès lors que le recours est subsidiaire par rapport à l'appel (ATF 139 IV 199 consid. 5.2 et 5.6 p. 202 et 204 ; L. MOREILLON / A. PAREIN-REYMOND, op.cit ., n. 9a ad art. 135). Déposé dans la forme et le délai utiles (art. 390 al. 1 et 396 al. 1 CPP), le recours est donc également recevable.</w:t>
      </w:r>
    </w:p>
    <w:p>
      <w:r>
        <w:rPr>
          <w:b/>
        </w:rPr>
        <w:t>E. 2</w:t>
      </w:r>
    </w:p>
    <w:p>
      <w:r>
        <w:t>2.1. Le principe in dubio pro reo ,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En l’espèce, l'appelant estime les preuves insuffisantes pour le condamner pour infraction à l'art. 19 al. 1 let. d LStup, qui réprime le fait de posséder, détenir ou acquérir des stupéfiants, ou de s'en procurer de toute autre manière. Il affirme que son aveu lui a été extorqué par la police, qui l’avait " piégé " en lui posant plusieurs fois la même question. L’on ne voit toutefois par en quoi le fait de répéter une question pourrait, à lui seul, constituer un " piège " susceptible de conduire un innocent à reconnaître des actes qu’il n’aurait pas commis, étant précisé que l’appelant ne prétend pas avoir été dans une situation pouvant expliquer des déclarations lui étant défavorables ou contraires à la réalité (telles que maladie, fatigue, mauvaise compréhension de la langue, violences policières, etc.). L’appelant a également soutenu qu’il ne connaissait rien à la drogue et ne s’adonnait à aucun trafic. Ses protestations sont cependant peu convaincantes, dès lors qu'il a lui-même admis être consommateur de marijuana et d'ecstasy, qu'il a été arrêté à de nombreuses reprises dans des lieux notoirement connus pour être fréquentés par des dealers et a été retrouvé en possession de sachets minigrips , alors qu’il ne démontre pas être sous traitement médicamenteux. Ses dénégations sont d’autant plus sujettes à caution que, lors de son arrestation du 28 février 2020, il a ajouté diverses précisions – dont il ne prétend pas qu’elles lui auraient été soufflées par les policiers –, notamment qu’il distribuait les pilules d’ecstasy aux personnes venues danser à " H______ ", et qu'il a réitéré ses aveux lorsqu’il a été interpellé le 16 avril 2020. Tout porte ainsi à croire que la pilule d’ecstasy que l'appelant avait dans la bouche provenait du paquet retrouvé par la police dans l’escalier. Le fait que le gendarme G______ ait désigné, dans un premier temps, E______ comme étant l’Africain faisant le pied de grue à la place des Volontaires et s’étant enfui à l’arrivée de la police, est insuffisant pour écarter ces éléments à charge. En effet, outre que plus de trois mois s’étaient écoulés depuis les faits, au moment de son audition, le témoin n’a pu apercevoir que brièvement, et à travers les vitres du véhicule, la personne qui s’enfuyait à leur approche, ce qui peut expliquer sa confusion. G______ a néanmoins été catégorique en affirmant que le sachet ramassé dans l’escalier avait été jeté par l’individu qu’il poursuivait, qui était celui sorti en premier des toilettes. Or, l’appelant ne conteste pas être cette personne. E______ a pour sa part nié être le détenteur du sachet d’ecstasy trouvé dans l’escalier, ce qui est plausible, dans la mesure où il se trouvait déjà dans les étages lorsque le gendarme a pénétré dans le bâtiment à la poursuite de l’appelant. Quant au recours, pour la rédaction du rapport, à la forme du " nous ", il résulte d'une formule usuelle pour des policiers travaillant en binôme, sans que cela n’entache pour autant la crédibilité de son contenu. Des éléments suffisants étayent ainsi la culpabilité de l'appelant, de sorte que c'est à bon droit que le premier juge l'a reconnu coupable d'infraction à la LStup. Le jugement entrepris sera dès lors confirmé sur ce point.</w:t>
      </w:r>
    </w:p>
    <w:p>
      <w:r>
        <w:rPr>
          <w:b/>
        </w:rPr>
        <w:t>E. 3</w:t>
      </w:r>
    </w:p>
    <w:p>
      <w:r>
        <w:t>3.1. La peine menace des art. 19 al. 1 let. d LStup et 119 al. 1 LEI est une peine privative de liberté de trois ans au plus ou une peine pécuniaire, celle prévue par l'art. 115 al. 1 let. b LEI une peine privative de liberté d'un an au plus ou une peine pécuniaire et celle de l'art. 286 CP une peine pécuniaire de 30 jours-amende au plus.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3.2.2.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4 ème éd.,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(L. MOREILLON / A. MACALUSO / N. QUELOZ / N. DONGOIS [éds], Commentaire romand, Code pénal I, art. 1-110 CP , 2 ème éd., Bâle 2021, n. 54 et 55 ad art. 47). Une série d'infractions semblables pèse par ailleurs plus lourd que des actes de nature différente. Les antécédents judiciaires ne sauraient toutefois conduire à une augmentation massive de la peine, parce que cela reviendrait à condamner une deuxième fois pour des actes déjà jugés (ATF 120 IV 136 consid. 3b p. 145).</w:t>
      </w:r>
    </w:p>
    <w:p>
      <w:r>
        <w:rPr>
          <w:b/>
        </w:rPr>
        <w:t>E. 3.3</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 arrêts du Tribunal fédéral 6B_688/2014 du 22 décembre 2017 consid. 27.2.1 et 6B_1175/2017 du 11 avril 2018 consid. 2.1).</w:t>
      </w:r>
    </w:p>
    <w:p>
      <w:r>
        <w:rPr>
          <w:b/>
        </w:rPr>
        <w:t>E. 3.4</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142 IV 265 consid. 2.3.3 p. 268 ; 141 IV 61 consid. 6.1.2 p. 67 ; 138 IV 113 consid. 3.4.1 p. 115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2.3.1-2.3.2 p. 267 ; 137 IV 57 consid. 4.3.1).</w:t>
      </w:r>
    </w:p>
    <w:p>
      <w:r>
        <w:rPr>
          <w:b/>
        </w:rPr>
        <w:t>E. 3.5</w:t>
      </w:r>
    </w:p>
    <w:p>
      <w:r>
        <w:t>Le juge peut prononcer une peine privative de liberté à la place d'une peine pécuniaire ou s'il y a lieu de craindre qu'une peine pécuniaire ne puisse pas être exécutée (art. 41 al. 1 let. b CP). L'impossibilité d'exécuter la peine pécuniaire doit être liée à la personne du condamné.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Petit commentaire du Code pénal , 2 ème éd., Bâle 2017, n. 3 ad art. 41 [1.1.2018]).</w:t>
      </w:r>
    </w:p>
    <w:p>
      <w:r>
        <w:rPr>
          <w:b/>
        </w:rPr>
        <w:t>E. 3.6</w:t>
      </w:r>
    </w:p>
    <w:p>
      <w:r>
        <w:t>L'appelant ne conteste pas la durée de près de sept mois du séjour illégal qui lui est imputé. Il a par ailleurs été arrêté à quatre reprises dans un périmètre dont il ne pouvait ignorer qu'il lui était interdit. Il s'est rendu coupable d'infraction à la LStup et à l'art. 286 CP. Il s'en est ainsi pris, sur une période de moins d'une année, à de multiples biens juridiques, par pure convenance personnelle, sa situation personnelle précaire ne justifiant en rien ses agissements. Les infractions commises sont d'autant moins excusables qu'il dispose d'un titre de séjour en Italie, qu'il n'appartient qu'à lui de faire renouveler. À l'entendre, il y bénéficie également de possibilités professionnelles, perspectives qui sont inenvisageables en Suisse. Sa faute est ainsi loin d'être anodine et doit être considérée avec d'autant plus de sévérité que l'appelant s'est déjà rendu coupable, depuis sa première venue en Suisse, en 2014, à de réitérées reprises, d'infractions similaires, sans que les sanctions prononcées ne modifient son comportement. Sa collaboration à l'enquête ne peut être qualifiée que de médiocre. Il y a concours d'infractions, ce qui est un facteur aggravant. C'est à juste titre que le premier juge a considéré que seule une peine privative de liberté entrait en ligne de compte pour les délits qui en étaient passibles, dans la mesure où de précédentes condamnations à des jours-amende n'ont eu aucun effet dissuasif, outre le fait que l'appelant, sans revenu régulier, est dans l'incapacité de s'acquitter d'une peine pécuniaire. Dans la mesure où les faits de la présente cause ont été commis avant ceux ayant donné lieu à la condamnation du 5 février 2021, une peine complémentaire s'impose. La fixation d'une peine privative de liberté théorique pour l'infraction la plus grave (trafic de stupéfiants) à quatre mois paraît à cet égard adéquate. Compte tenu de la durée du séjour illégal et du fait que l'appelant avait déjà été condamné pour infraction à l'art. 115 al. 1 let. b LEI, le prononcé d'une peine privative de liberté théorique de trois mois s'impose pour le séjour illégal. L'infraction à l'art. 119 LEI, considérée comme plus grave, au vu de la peine menace prévue (peine privative de liberté de trois ans au plus), commande quant à elle, pour chaque occurrence, une peine privative de liberté d'au minimum deux mois, au vu des nombreuses récidives commises, soit un total théorique de 17 mois (4 + 3 + [5 x 2]). Dans ces conditions, compte tenu de l'application de l'art. 49 al. 1 CP, une peine d'ensemble de 12 mois est de nature à sanctionner les actes reprochés de manière conforme aux principes régissant la peine. Au vu de la peine privative de liberté de 120 jours prononcée le 5 février 2021, la peine complémentaire devrait dès lors être fixée à huit mois (12 mois sous déduction de 4 mois, correspondant à 120 jours). Néanmoins, compte tenu de l'interdiction de la reformatio in pejus , la peine ne saurait excéder celle de sept mois prononcée par le TP, de sorte que le jugement entrepris devra être confirmé sur ce point. Un sursis, au demeurant non plaidé, n'est pas envisageable, au vu de l'évolution de la situation de l'appelant depuis sa condamnation du 5 juillet 2021. La peine pécuniaire de 30 jours-amende, à CHF 10.- le jour, prononcée en lien avec l'infraction à l'art. 286 CP, apparaît quant à elle adéquate et conforme aux critères énoncés ci-dessus. Elle sera, partant, confirmée.</w:t>
      </w:r>
    </w:p>
    <w:p>
      <w:r>
        <w:rPr>
          <w:b/>
        </w:rPr>
        <w:t>E. 4.1</w:t>
      </w:r>
    </w:p>
    <w:p>
      <w:r>
        <w:t>Selon l'art. 66a bis CP, le juge peut expulser un étranger du territoire suisse pour une durée de trois à quinze ans si, pour un crime ou un délit non visé à l'art. 66a, celui-ci a été condamné à une peine ou a fait l'objet d'une mesure au sens des art. 59 à 61 ou 64 CP.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139 I 31 consid. 2.3.3 p. 34 ss ; 135 II 377 consid. 4.3 p. 3 ; arrêt du Tribunal fédéral 6B_607/2018 du 10 octobre 2018 consid. 1.4.1).</w:t>
      </w:r>
    </w:p>
    <w:p>
      <w:r>
        <w:rPr>
          <w:b/>
        </w:rPr>
        <w:t>E. 4.2</w:t>
      </w:r>
    </w:p>
    <w:p>
      <w:r>
        <w:t>En l'espèce, l'appelant a déjà été condamné à de multiples reprises depuis sa première arrivée en Suisse pour des faits similaires. Il est désormais condamné pour de nouvelles infractions de même nature. Il apparait dès lors durablement installé dans la délinquance et, en l'absence d'une quelconque prise de conscience ou de modification de sa situation personnelle, le pronostic quant à son comportement futur ne peut être que sombre. Il existe dès lors à l'évidence un intérêt public à son expulsion, laquelle serait propre, par sa nature, à l'empêcher de commettre de nouvelles infractions en Suisse. Sa présence en Suisse n'a par ailleurs jamais été autorisée. Il n'y a ni famille, ni attaches, ni emploi, et n'en maîtrise pas la langue. En revanche, il a lui-même déclaré être en mesure d'obtenir un renouvellement de son titre de séjour italien et pouvoir exercer un emploi dans ce pays. Au vu de ce qui précède, l'expulsion facultative d'une durée minimale de trois ans sera ainsi confirmée, l'appel étant également rejeté sur ce point.</w:t>
      </w:r>
    </w:p>
    <w:p>
      <w:r>
        <w:rPr>
          <w:b/>
        </w:rPr>
        <w:t>E. 4.3</w:t>
      </w:r>
    </w:p>
    <w:p>
      <w:r>
        <w:t>Il sera renoncé à l'inscription au SIS de cette expulsion, compte tenu des possibilités de séjour en Italie qui sont ouvertes à l'appelant.</w:t>
      </w:r>
    </w:p>
    <w:p>
      <w:r>
        <w:rPr>
          <w:b/>
        </w:rPr>
        <w:t>E. 5</w:t>
      </w:r>
    </w:p>
    <w:p>
      <w:r>
        <w:t>L'appelant, qui succombe pour la plus grande partie, supportera les frais de la procédure d’appel envers l'État, en CHF 1'655.-, comprenant un émolument de CHF 1'500.- (art. 428 al. 1 CPP). Le jugement entrepris étant confirmé, il n'y a pas lieu de modifier la répartition des frais de la procédure préliminaire et de première instance.</w:t>
      </w:r>
    </w:p>
    <w:p>
      <w:r>
        <w:rPr>
          <w:b/>
        </w:rPr>
        <w:t>E. 6.1</w:t>
      </w:r>
    </w:p>
    <w:p>
      <w:r>
        <w:t>Selon l'art. 135 al. 1 CPP, le défenseur d'office est indemnisé conformément au tarif des avocats de la Confédération ou du canton du for du procès, soit, à Genève, sur la base de l'art. 16 du règlement sur l'assistance juridique (RAJ). Cette dernière disposition prescrit que l'indemnité, en matière pénale, est calculée selon le tarif horaire de CHF 200.- pour un chef d'étude, débours de l'étude inclus (art. 16 al. 1 let. c RAJ). En cas d'assujettissement, l'équivalent de la TVA est versé en sus. Seules les heures nécessaires sont retenues. Elles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 même que d'autres documents ne nécessitant pas ou peu de motivation ou autre investissement particulier en termes de travail juridique, telle l'opposition à l'ordonnance pénale ( AARP/161/2014 du 28 mars 2014), l'annonce d'appel ( AARP/184/2016 du 28 avril 2016 consid. 5.2.3.2 et 5.3.1 ; AARP/149/2016 du 20 avril 2016 consid. 5.3 et 5.4 ; AARP/146/2013 du 4 avril 2013) ou la déclaration d'appel (ordonnance de la Cour des plaintes du Tribunal pénal fédéral BB.2014.51 du 21 novembre 2014 consid. 2.1 ; décisions de la Cour des plaintes du Tribunal pénal fédéral BB.2013.165 du 24 janvier 2014 consid. 4.1.3 et BB.2013.127 du 4 décembre 2013 consid. 4.2). La réception et lecture de pièces, procès-verbaux, ordonnances et jugements, plus particulièrement lorsqu'ils ne tiennent que sur quelques pages, est en principe également couverte par le forfait ( ACPR/774/2016 du 6 décembre 2016 consid. 6.4.iii ; ACPR/209/2017 du 28 mars 2017 consid. 6.1.). Des exceptions demeurent possibles, charge à l'avocat de justifier l'ampleur d'opérations dont la couverture ne serait pas assurée par ce dernier (arrêt du Tribunal fédéral 6B_1045/2017 du 27 avril 2018 consid. 3.3). Il ne suffit toutefois pas de présenter une note d'honoraires dont il découle que les opérations du conseil juridique gratuit ne sont pas intégralement couvertes par le montant forfaitaire pour démontrer qu'il se justifie, dans le cas d'espèce, de s'écarter du forfait (ATF 143 IV 453 consid. 2.5.1 p. 455 ; 141 I 124 consid. 4.4 p. 129 ; arrêts du Tribunal fédéral 6B_1045/2017 du 27 avril 2018 consid. 3.3 ; 6B_838/2015 du 25 juillet 2016 consid. 3.5.2).</w:t>
      </w:r>
    </w:p>
    <w:p>
      <w:r>
        <w:rPr>
          <w:b/>
        </w:rPr>
        <w:t>E. 6.3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étant arrêtée à CHF 100.- pour les chefs d'étude.</w:t>
      </w:r>
    </w:p>
    <w:p>
      <w:r>
        <w:rPr>
          <w:b/>
        </w:rPr>
        <w:t>E. 6.4</w:t>
      </w:r>
    </w:p>
    <w:p>
      <w:r>
        <w:t>La recourante conteste les réductions opérées par le premier juge sur la note de frais qu'elle a présentée. Dans la mesure où elle n'avait jamais rencontré l'appelant auparavant, la réduction à 20 minutes pour l'entretien du 5 mars 2020 n'apparaît effectivement pas fondée, vu la nécessité de prendre connaissance de la situation personnelle de son client, de ses arguments, de lui exposer les conséquences d'une opposition et le cas échéant de lui prodiguer des conseils. Les 60 minutes facturées à ce titre seront dès lors admises. En revanche, c'est à juste titre que le TP a réduit à 20 minutes le temps nécessaire aux entretiens ultérieurs des 20 et 30 avril, ainsi que du 20 juillet 2020, aucun élément nouveau ne nécessitant de discussion particulière, ou a refusé d'indemniser, comme superflues, les conférences des 14 décembre 2020 et 17 mai 2021, ou celle du 13 avril 2021, tenue dans le cadre de la procédure P/23633/2020 pour laquelle l'assistance juridique avait été définitivement refusée. Au 22 mai 2020, le dossier ne contenait guère, en termes de documents pertinents pour la suite de la procédure, que les procès-verbaux d'audition à la police et les ordonnances pénales rendues. Qu'il ait été constitué de cinq fichiers PDF totalisant 119 pages ne change donc rien au fait que sa prise de connaissance, au demeurant en grande partie couverte par le forfait, ne requérait pas plus de 30 minutes. La réduction de deux heures opérée par le TP doit dès lors être approuvée. Compte tenu du fait que l'audience du 1 er octobre 2020 avait pour objet les faits des 15 juillet et 13 août 2020, dont la prise de connaissance n'avait pas été facturée auparavant, la préparation de 30 minutes sera admise, laquelle s'ajoute aux 10 minutes approuvées pour la consultation du dossier au MP. Compte tenu de ce qui précède, les deux heures et 30 minutes supplémentaires alléguées pour l'étude de pièces nouvelles le 13 octobre 2020 ne se justifient en revanche pas, au vu du faible volume et de l'absence de complexité des documents concernés. Dans la mesure où le dossier, au 8 juin 2021, ne contenait pas de pièces nouvelles particulières, c'est à juste à titre que le premier juge a considéré que les 45 minutes consacrées à la consultation du dossier permettaient également à l'avocate d'examiner si des réquisitions de preuve s'imposaient, justifiant d'écarter les 30 minutes facturées à ce titre le 11 juin 2021. Dans la mesure où la procédure P/23633/2020 était connue de la recourante avant sa jonction à la procédure P/4253/2020, c'est également à bon droit que le premier juge a estimé que 15 minutes suffisaient pour prendre connaissance d'éventuels éléments nouveaux postérieurs, puisque suivre l'argumentation de la recourante reviendrait à contourner le refus d'assistance judiciaire prononcé par le MP dans la procédure P/23633/2020, contre lequel aucun recours n'a été formé. C'est enfin à juste titre que le TP a retenu une durée d'une heure et demie pour la préparation de l'audience de jugement, le dossier ne revêtant aucune complexité, tant factuelle que juridique, quoi qu'en dise la recourante. En conclusion, la rémunération sera arrêtée à CHF 3'600.-, correspondant à 12 heures 55 minutes d'activité au tarif de CHF 200.-/heure (CHF 2'583.35), plus la majoration forfaitaire de 20% (CHF 516.65) et cinq déplacements (CHF 500.-). Le recours sera ainsi admis dans la mesure de cette différence avec la somme allouée par le premier juge, un montant de CHF 320.- devant dès lors être payé à la défenseure d’office en sus de celui de CHF 3'280.- qui lui a d'ores et déjà été versé. 6.5.1. Compte tenu du fait que Me B______ succombe pour l'essentiel, n'obtenant gain de cause que pour une somme de CHF 320.- sur les CHF 2'580.- (CHF 5'860.- réclamés sous déduction du montant admis de CHF 3'280.-) litigieux, il se justifie de mettre à sa charge les quatre cinquièmes des frais du recours contre la taxation de ses honoraires de première instance, arrêtés en totalité à CHF 600.-, émolument compris (art. 428 al. 2 let. b CPP). 6.5.2. Selon la jurisprudence, il se justifie en principe d'accorder une indemnité de partie au défenseur d'office dans la procédure pénale lorsqu'il obtient gain de cause dans un recours concernant ses honoraires (ATF 125 II 518 consid. 5b p. 519). La recourante ne prend pas de conclusion formelle en paiement de ses frais d'avocat pour la procédure de recours, qu'elle chiffre néanmoins dans ses écritures à CHF 3'984.95, de sorte que la CPAR entrera en matière sur cette prétention, afin d'éviter tout formalisme excessif. Hormis certaines précisions (cf. n. 23 par exemple), nombre des faits rappelés dans le mémoire de la recourante étaient cependant inutiles, en particulier s'agissant de ceux concernant le déroulement de la procédure. Certaines digressions juridiques, notamment celles concernant le tarif horaire moyen auquel conduisaient les réductions concernées, étaient par ailleurs sans pertinence pour la solution du litige. Une durée de quatre heures pour la discussion des points contestés apparaît ainsi adéquate et proportionnée, s'agissant essentiellement de calculs, voire de confrontations de points de vue, ne présentant pas de difficultés particulières, soit un montant total de CHF 1'723.20 (4 x 400.- + la TVA à 7.7%). Dans la mesure où les quatre cinquièmes des frais de la procédure de recours sont mis à la charge de la recourante, il se justifie d'appliquer la même proportion à la note d'honoraires de son avocat. Une indemnité de CHF 344.65 TTC, correspondant à un cinquième de la note de frais telle qu'admise ci-dessus, sera dès lors allouée à la recourante à ce titre, à la charge de l'État.</w:t>
      </w:r>
    </w:p>
    <w:p>
      <w:r>
        <w:rPr>
          <w:b/>
        </w:rPr>
        <w:t>E. 6.6</w:t>
      </w:r>
    </w:p>
    <w:p>
      <w:r>
        <w:t>S'agissant de l'état de frais présenté par Me B______ pour ses prestations en lien avec la procédure d'appel, en vertu des principes susévoqués, il peut être admis. Une somme de CHF 1'440.- lui sera ainsi allouée, hors TVA, puisque l'avocate n'y est pas soumise.</w:t>
      </w:r>
    </w:p>
    <w:p>
      <w:r>
        <w:rPr>
          <w:b/>
        </w:rPr>
        <w:t>E. 7</w:t>
      </w:r>
    </w:p>
    <w:p>
      <w:r>
        <w:t>Conformément à l'art. 442 al. 4 CPP, qui permet aux autorités pénales de compenser les créances portant sur les frais de procédure avec les indemnités accordées à la partie débitrice dans la même procédure, la somme due globale de CHF 2'104.65 TTC (320.- + 344.65 + 1'440.-) sera compensée, à due concurrence, avec la part des frais de la procédure de recours mise à charge de Me B______ ensuite du rejet de son recours, soit CHF 480.- (cf. arrêt du Tribunal fédéral 6B_648/2016 du 4 avril 2017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