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P/4250/2021 vom 18. November 2024</w:t>
      </w:r>
    </w:p>
    <w:p>
      <w:r>
        <w:t>GE Cour de justice, 2024-11-18, FR</w:t>
      </w:r>
    </w:p>
    <w:p>
      <w:r>
        <w:rPr>
          <w:b/>
        </w:rPr>
        <w:t xml:space="preserve">Quelle: </w:t>
      </w:r>
      <w:r>
        <w:t>https://mcp.opencaselaw.ch/entscheid/ge_gerichte_P_4250_2021</w:t>
      </w:r>
    </w:p>
    <w:p>
      <w:r>
        <w:t>FR: GE_GERICHTE P/4250/2021 du 18 novembre 2024</w:t>
      </w:r>
    </w:p>
    <w:p>
      <w:r>
        <w:t>IT: GE_GERICHTE P/4250/2021 del 18 novembre 2024</w:t>
      </w:r>
    </w:p>
    <w:p>
      <w:pPr>
        <w:pStyle w:val="Heading2"/>
      </w:pPr>
      <w:r>
        <w:t>Regeste</w:t>
      </w:r>
    </w:p>
    <w:p>
      <w:r>
        <w:t>LÉSION CORPORELLE PAR NÉGLIGENCE;QUESTION PRÉJUDICIELLE;IN DUBIO PRO REO;ACCIDENT DE LA CIRCULATION;DOMMAGE MATÉRIEL;TORT MORAL | CP.125.al1; CPP.389; CPP.139.al2; LCR.91.al1; CPP.126.al1; CPP.122.al1</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Afin de déterminer quel moyen de preuve doit l'être, le juge dispose d'un pouvoir d'appréciation étendu (arrêts du Tribunal fédéral 6B_614/2012 du 15 février 2013 consid. 3.2.3 ; 6B_484 2012 du 11 décembre 2012 consid. 1.2).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rPr>
          <w:b/>
        </w:rPr>
        <w:t>E. 2.2</w:t>
      </w:r>
    </w:p>
    <w:p>
      <w:r>
        <w:t>Outre le fait que la réquisition de preuve présentée est assimilable à une " fishing expedition ", soit une recherche de preuves aléatoires non exploitables (ATF 137 I 218 consid. 2.3.2) car disproportionnée, elle n'est pas de nature à concourir à la manifestation de la vérité et, en ce sens, n'est ni pertinente ni nécessaire au traitement de l'appel, compte tenu des autres éléments probatoires mis en avant par l'instruction, étant précisé qu'il était loisible au prévenu d'obtenir, et partant de produire, la liste de ses propres contraventions. En effet, l'on ne saisit pas en quoi d'éventuels antécédents ou absence d'antécédents contraventionnels permettraient d'asseoir la crédibilité des parties ou au contraire de l'ébranler, le prévenu bénéficiant, dans tous les cas, de la présomption d'innocence. Partant, la requête visant à la production de l'ensemble des contraventions infligées au plaignant, ainsi qu'au prévenu durant les dix dernières années a été rejetée.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3.1.3.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3.2</w:t>
      </w:r>
    </w:p>
    <w:p>
      <w:r>
        <w:t>Selon l'art. 125 al. 1 CP, quiconque, par négligence, fait subir à une personne une atteinte à l'intégrité corporelle ou à la santé est, sur plainte, puni d'une peine privative de liberté de trois ans au plus ou d'une peine pécuniaire. Cet article suppose la réalisation de trois conditions : une négligence, une atteinte à l'intégrité physique et un lien de causalité naturelle et adéquate entre ces deux éléments.</w:t>
      </w:r>
    </w:p>
    <w:p>
      <w:r>
        <w:rPr>
          <w:b/>
        </w:rPr>
        <w:t>E. 3.2.1</w:t>
      </w:r>
    </w:p>
    <w:p>
      <w:r>
        <w:t>La négligence est l'imprévoyance coupable commise par celui qui, ne se rendant pas compte des conséquences de son acte, agit sans user des précautions commandées par les circonstances et sa situation personnelle (art. 12 al. 3 CP). La négligence suppose en premier lieu que l'auteur ait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S'agissant d'un accident de la route, il convient de se référer aux règles de la circulation routière. En second lieu, la violation du devoir de prudence doit être fautive, c'est-à-dire qu'il faut pouvoir reprocher à l'auteur, compte tenu de ses circonstances personnelles, une inattention ou un manque d'effort blâmable. L'attention et la diligence requises sont d'autant plus élevées que le degré de spécialisation de l'auteur est important (ATF 145 IV 154 consid. 2.1 ; 138 IV 124 consid. 4.4.5 ; 134 IV 255 consid. 4.2.3 ; 133 IV 158 consid. 5.1 ; 122 IV 133 consid. 2a ; arrêt du Tribunal fédéral 6B_466/2016 du 23 mars 2017 consid. 3.1).</w:t>
      </w:r>
    </w:p>
    <w:p>
      <w:r>
        <w:rPr>
          <w:b/>
        </w:rPr>
        <w:t>E. 3.2.2</w:t>
      </w:r>
    </w:p>
    <w:p>
      <w:r>
        <w:t>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w:t>
      </w:r>
    </w:p>
    <w:p>
      <w:r>
        <w:rPr>
          <w:b/>
        </w:rPr>
        <w:t>E. 3.2.3</w:t>
      </w:r>
    </w:p>
    <w:p>
      <w:r>
        <w:t>S'agissant d'un accident de la route, il convient de se référer aux règles de la circulation routière (arrêt du Tribunal fédéral 6B_69/2017 du 28 novembre 2017 consid. 2.1), étant précisé que la violation de règles de la circulation routière au sens de l'art. 90 LCR est absorbée par l'art. 125 CP, en l'absence de mise en danger d'autres personnes que le blessé (arrêt du Tribunal fédéral 6B_291/2015 du 18 janvier 2016 consid. 3.2 ; M. DUPUIS / L. MOREILLON/ C. PIGUET/ S. BERGER/ M. MAZOU/ V. RODIGARI [éds.], Petit commentaire, Code pénal, 2 ème éd., 2017 Bâle, n. 14 ad art. 125). L'art. 26 al. 1 LCR prescrit que chacun doit se comporter, dans la circulation, de manière à ne pas gêner ni mettre en danger ceux qui utilisent la route conformément aux règles établies. Ainsi, selon le principe de la confiance qui en découle, tout usager de la route qui se comporte conformément aux règles établies, doit pouvoir, dans la mesure où aucune circonstance particulière ne s'y oppose, admettre que les autres participants à la circulation routière se conduiront également de façon conforme aux règles (ATF 143 IV 138 consid. 2.1). Le conducteur devra rester constamment maître de son véhicule de façon à pouvoir se conformer aux devoirs de prudence et vouer son attention à la route et à la circulation (art. 31 al. 1 LCR et art. 3 al. 1 de l'ordonnance sur les règles de la circulation routière [OCR]). Chacun se conformera aux signaux et aux marques ainsi qu'aux ordres de la police. Les signaux lumineux priment les règles générales de priorité, les signaux de priorité et les marques routières (art. 27 al. 1 LCR et 68 al. 1 de l'ordonnance sur la signalisation routière [OSR]). Le feu rouge signifie " arrêt ", alors que le feu vert signifie route libre (art. 68 al. 1bis et 2 OSR). Cette obligation vaut sans restriction. Il s'agit d'une prescription essentielle pour la sécurité du trafic (ATF 118 IV 84 consid. 2b = JdT 1992 I 759). Selon l'art. 100 al. 1 LCR, sauf disposition expresse et contraire de la loi, la négligence est aussi punissable.</w:t>
      </w:r>
    </w:p>
    <w:p>
      <w:r>
        <w:rPr>
          <w:b/>
        </w:rPr>
        <w:t>E. 3.2.4</w:t>
      </w:r>
    </w:p>
    <w:p>
      <w:r>
        <w:t>L'atteinte à l'intégrité personnelle doit revêtir la forme de lésions corporelles graves ou simples au sens des articles 122 ou 123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L’absence d’hématome ou de lésion organique ne suffit pas pour exclure la qualification de lésions corporelles simples. Encore faut-il que ces lésions (invisibles) ne soient pas insignifiantes ou sans importance (ATF 83 IV 42 ). Ont notamment été qualifiées de voies de fait des douleurs ressenties aux genoux par la victime d'un accident de voiture, malgré une persistance desdites douleurs au genou gauche à certains mouvements, notre Haute Cour ayant néanmoins précisé qu'il s'agissait d'un " cas limite " dans lequel il convenait de faire preuve de retenue (arrêt du Tribunal fédéral 1P.695/2001 du 15 janvier 2002 consid. 1.3). Les voies de fait, réprimées par l'art. 126 CP, se définissent comme des atteintes physiques qui excèdent ce qui est socialement toléré et qui ne causent ni lésions corporelles, ni dommages à la santé. Le bien protégé par cette disposition est l'intégrité physique et mentale (arrêt du Tribunal fédéral 6B_1256/2016 du 21 février 2018 consid. 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119 IV 25 consid. 2a). 3.3.1. En l'espèce, le plaignant a livré un récit constant tout au long de la procédure. Il n'a pas non plus tenté d'accabler le prévenu, en particulier sur sa vitesse ou son comportement après les faits, et a admis que les douleurs qu'il ressentait à ce jour étaient en lien avec ses exostoses et non avec l'accident. Sa version est également très cohérente, en ce sens qu'il paraît plus vraisemblable que l'intimé, après avoir strictement observé la phase rouge de son feu de signalisation, ce qui n'est pas contesté, ait démarré son véhicule au moment où le feu est passé à la phase verte, plutôt que de subitement décider, soit avec conscience et volonté, de violer le code de la route. Une éventuelle confusion avec un autre feu parallèle est par ailleurs exclue, compte tenu de la configuration des lieux. Surtout, un témoin a corroboré les déclarations du plaignant, en indiquant qu'ils avaient tous deux démarré au vert, le premier suivant le second en motocycle. S'il a, certes, fait preuve de retenue lors de sa seconde audition intervenue plus de deux ans après l'accident, cela témoigne simplement d'une grande franchise et sincérité, et non pas d'un soi-disant embarras, dès lors qu'il avait librement et volontairement répondu à un appel à témoin, alors qu'il ne connaissait aucune des parties. Ainsi, il importe peu qu'il ait été entendu en qualité de témoin ou de PADR, puisqu'il lui aurait suffi de ne pas se manifester et de garder le silence afin de ne pas s'auto-incriminer ou induire la justice en erreur. Au contraire, le fait qu'il se soit annoncé tend à démontrer qu'il était convaincu, sur le moment, de n'avoir lui-même commis aucune infraction. Le prévenu a également été ferme et constant dans ses déclarations. Il a néanmoins tardivement évoqué l'existence d'un autre véhicule qui l'aurait suivi, ce qui n'est étayé par aucun élément et ne saurait être retenu. Cela étant, l'appelant a franchi le carrefour en continuant son trajet, regardant droit devant lui, de sorte qu'il n'est pas exclu qu'il ait fait preuve d'un simple manque d'attention et se soit montré moins vigilent sur un tronçon qu'il explique bien connaître, étant relevé, comme par le premier juge, que l'intéressé a choisi de ne pas recourir contre la décision administrative de retrait de son permis. Il sera rappelé à cet égard que le manque d'attention est fréquent sur les trajets bien connus, précisément parce que l'habitude affaiblit la concentration. 3.3.2. En conclusions, il est retenu que les faits se sont déroulés comme décrits par le plaignant, qui a fourni des déclarations cohérentes et corroborées par les autres éléments du dossier, notamment les observations du seul témoin, repris dans l'acte d'accusation et retenus par le TP. Par conséquent, l'appelant est passé à la phase rouge du feu de circulation à l'intersection entre le boulevard des Philosophes et la rue de l'Athénée. Ce faisant, il a violé une règle de prudence élémentaire. Sa négligence est en lien de causalité naturelle et adéquate avec l'accident prévisible et reconnaissable, tel que survenu. Il n'aurait en effet pas heurté la victime, s'il n'avait pas omis d'observer la signalisation lumineuse. 3.3.3. L'appelant soutient que les douleurs ressenties par l'intimé, lesquelles constituaient dans tous les cas de simples voies de fait, n'étaient pas en lien avec l'accident de la circulation, compte tenu des antécédents médicaux de ce dernier. Immédiatement après le choc, la victime s'est plainte de douleurs au genou, lesquelles ont été consignées dans le rapport de police, ainsi que dans son procès-verbal et l'avaient poussée à se rendre le jour-même dans une permanence médicale. Une suspicion de luxation de la rotule du genou droit spontanément réduite, ainsi qu'un épanchement intra articulaire ont été mis en évidence et des douleurs persistantes, ainsi qu'une gêne ont été relevées, en avril 2021 encore, en particulier lors de la marche, de la conduite automobile, du port de charge et de la montée/descente d'escaliers, de sorte qu'un traitement antalgique a été proposé au plaignant et qu'il a entamé des séances de physiothérapie en lien avec l'accident. Il a également précisé avoir été en arrêt de travail. Dans ces conditions, et quand bien même il s'agit d'un cas limite, l'intimé, qui a ressenti durant plusieurs mois une souffrance physique et un inconfort dans les actions du quotidien, n'a pas subi qu'un trouble passager et sans importance à son sentiment de bien-être, mais bien une atteinte à sa santé. C'est donc à juste titre que le premier juge a considéré que l'atteinte subie par ce dernier était constitutive de lésions corporelles simples et non de voies de fait. La victime a par ailleurs parfaitement su faire la distinction entre les douleurs liées au choc, lesquelles avaient désormais disparu, et celles qu'elle ressentait encore, relatives à ses antécédents. Les deux extraits de son dossier médical rédigés par les HUG mentionnent clairement les exostoses multiples dont elle souffrait préalablement à l'accident, de sorte qu'elle n'a pas cherché à cacher sa maladie génétique, dont les médecins ont tenu compte pour établir leur diagnostic. Enfin, l'attestation établie le 26 septembre 2024 par le Centre Médical H______ et produite en appel explique que le type d'épanchement observé était vraisemblablement en lien avec le traumatisme rapporté. Ainsi, le lien de causalité entre l'accident, soit les actes de l'appelant et les atteintes à la santé observées chez le plaignant, telles que relevées ci-dessus, est donné. 3.3.4. Au vu de ce qui précède, il sera retenu que le prévenu s'est rendu coupable de lésions corporelles simples par négligence (art. 125 al. 1 CP). Partant, l'appel sera rejeté et le jugement entrepris confirmé.</w:t>
      </w:r>
    </w:p>
    <w:p>
      <w:r>
        <w:rPr>
          <w:b/>
        </w:rPr>
        <w:t>E. 3.4</w:t>
      </w:r>
    </w:p>
    <w:p>
      <w:r>
        <w:t>En l'absence d'appel de la partie plaignante ou du MP sur la culpabilité, il n'est pas question d'aggraver le sort de l'appelant (art. 391 al. 2 CPP), de sorte qu'un éventuel concours avec l'art. 90 al. 2 LCR, tel que soulevé par l'intimé, est, dans tous les cas, exclu.</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4.1.2. Le juge suspend en règle générale l'exécution d'une peine pécuniaire ou d'une peine privative de liberté de deux ans au plus lorsqu'une peine ferme ne paraît pas nécessaire pour détourner l'auteur d'autres crimes ou délits (art. 42 al. 1 CP). Il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60 consid. 7.3). Pour tenir compte du caractère accessoire des peines cumulées, il se justifie en principe d'en fixer la limite supérieure à un cinquième, respectivement à 20%, de la peine principale (ATF 135 IV 188 consid. 3.3 et 3.4.4).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w:t>
      </w:r>
    </w:p>
    <w:p>
      <w:r>
        <w:rPr>
          <w:b/>
        </w:rPr>
        <w:t>E. 4.2</w:t>
      </w:r>
    </w:p>
    <w:p>
      <w:r>
        <w:t>En l'occurrence, la faute commise par l'appelant relève d'une négligence. Il a fait preuve d'inattention et d'un manque de prudence, portant ainsi atteinte à l'intégrité corporelle de la victime. Sa collaboration a été mauvaise. Il n'a eu cesse de contester le fait d'avoir omis de respecter la signalisation lumineuse. Sa prise de conscience fait défaut, celui-ci persistant à nier sa responsabilité et à reporter la faute sur le plaignant. Rien dans sa situation personnelle ne justifie ni n'excuse son comportement. Il n'a pas d'antécédent, ce qui est un facteur neutre dans le cadre de la fixation de la peine. Le prononcé d'une peine pécuniaire, à juste titre, lui est acquis. Sa quotité, arrêtée à 30 jours-amende par l'instance inférieure, sous déduction d'un jour-amende, correspondant à un jour de détention avant jugement (art. 51 CP), est conforme au droit, voire clémente, et le montant du jour-amende retenu par le premier juge, de CHF 260.- l'unité, qui n’a pas été spécifiquement critiqué, apparaît adapté à la situation personnelle de l'appelant, si bien que ceux-ci seront confirmés, tout comme le bénéfice du sursis qui lui est acquis et le délai d’épreuve de trois ans qui est adéquat (art. 391 al. 2 CPP). Il convient d'assortir cette peine pécuniaire d'une amende à titre de sanction immédiate, laquelle se justifie pleinement au vu de l'absence totale de prise de conscience de l'appelant. L'amende fixée par le premier juge à hauteur de CHF 1'560.-, laquelle entre dans la fourchette des 20% de la peine principale, sera partant confirmée, tout comme les six jours de peine privative de liberté de substitution. Le jugement entrepris sera confirmé sur ce point et l'appel rejeté.</w:t>
      </w:r>
    </w:p>
    <w:p>
      <w:r>
        <w:rPr>
          <w:b/>
        </w:rPr>
        <w:t>E. 5</w:t>
      </w:r>
    </w:p>
    <w:p>
      <w:r>
        <w:t>5.1.1.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 let. b CPP, il renvoie la partie plaignante à agir par la voie civile lorsqu'elle n'a pas chiffré ses conclusions de manière suffisamment précise ou ne les a pas suffisamment motivées. 5.1.2. Selon l'art. 41 de la loi fédérale, complétant le Code civil suisse (CO, Code des obligations), celui qui cause, d'une manière illicite, un dommage à autrui, soit intentionnellement, soit par négligence ou imprudence, est tenu de le réparer. Le dommage juridiquement reconnu réside dans la diminution involontaire de la fortune nette ; il correspond à la différence entre le montant actuel du patrimoine du lésé et le montant qu'aurait ce même patrimoine si l'événement dommageable ne s'était pas produit (ATF 127 III 73 consid. 4a ; 126 III 388 consid. 11a ; arrêt du Tribunal fédéral 6B_98/2021 du 8 octobre 2021 consid. 2.1.2). 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 5.1.3.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5.2.1. En l'espèce, la partie plaignante est fondée à obtenir la réparation du dommage matériel résultant de l'accident dont la responsabilité est pénalement imputable au prévenu. Le montant arrêté par le premier juge de CHF 552.36 concernant des frais médicaux non pris en charge par l'assurance, dûment chiffré et étayé, sera confirmé. S'agissant de la somme de CHF 18'000.- réclamée pour l'achat d'un véhicule de remplacement, la Cour relève que le dommage résultant strictement de l'acte illicite ne saurait excéder la différence entre la valeur du véhicule avant l'accident (CHF 8'500.-) et sa valeur résiduelle (CHF 3'241.75), de sorte que le prévenu sera condamné à réparer ledit dommage uniquement dans cette mesure, soit à hauteur de CHF 5'258.25. Enfin, bien que, comme relevé par le premier juge, la location d'un box ne résulte pas d'une décision des autorités de mise sous séquestre du véhicule accidenté, il n'en demeure pas moins que l'appelant joint a été contraint d'entreposer celui-ci jusqu'à la tenue d'une expertise et les frais engagés à ce titre sont en lien avec l'infraction reprochée au prévenu. Le véhicule ayant néanmoins été expertisé le 26 février 2021 au plus tard, ce dernier sera tenu de rembourser la location du box au plaignant entre le moment de l'accident et cette date seulement, ce qui représente CHF 246.70. Même à admettre qu'une assurance souscrite par la victime aurait accepté de prendre en charge le sinistre, le prévenu restait tenu d'indemniser le dommage dans son intégralité, aucune réduction du dommage ne découlant d'une telle action. La seule différence dans ce cas de figure résiderait dans le fait qu'un droit de recours à l'égard du prévenu appartiendrait à l'assurance pour le montant versé au plaignant. Par conséquent, le prévenu sera condamné à verser à l'appelant joint la somme totale de CHF 6'057.31 (CHF 552.36 + CHF 5'258.25 + CHF 246.70), à titre de réparation du dommage matériel. L'appel joint sera, partant, partiellement admis sur ce point et le jugement réformé en ce sens. 5.2.2. Tout comme le premier juge, la Cour est d'avis que les lésions corporelles simples subies par l'appelant joint n'atteignent pas la gravité nécessaire à l'octroi d'une indemnité pour tort moral. En effet, les douleurs d'intensité relative ressenties par le plaignant n'ont persisté que durant quelque mois et moins de dix séances de physiothérapie ont permis de les éliminer. Pour le surplus, s'il dit avoir ressenti de la gêne pour effectuer les tâches du quotidien durant cette période, il ne prétend pas en avoir été empêché, admettant avoir notamment continué de conduire. Par ailleurs, rien n’indique que le plaignant ait souffert, sur le plan psychique, de l'accident dont il a été victime et qu'il décrit seulement comme un choc impressionant. De son propre aveu, il n'a pas eu recours à un suivi psychothérapeutique. Ses prétentions en réparation du tort moral seront ainsi rejetées. Le jugement querellé sera confirmé sur ce point.</w:t>
      </w:r>
    </w:p>
    <w:p>
      <w:r>
        <w:rPr>
          <w:b/>
        </w:rPr>
        <w:t>E. 6</w:t>
      </w:r>
    </w:p>
    <w:p>
      <w:r>
        <w:t>L'appelant principal succombe entièrement, de sorte qu'il supportera les 7/8 èmes des frais de la procédure d'appel envers l'État, alors que l'appelant joint, qui obtient partiellement gain de cause, en supportera 1/8 ème , lesquels comprendront dans leur globalité un émolument de CHF 2'500.- (art. 428 CPP et art. 14 let. e du règlement fixant le tarif des frais en matière pénale [RTFMP]). Il n'y pas lieu de revoir la répartition des frais de la procédure préliminaire et de première instance (art. 428 al. 3 CPP a contrario).</w:t>
      </w:r>
    </w:p>
    <w:p>
      <w:r>
        <w:rPr>
          <w:b/>
        </w:rPr>
        <w:t>E. 7</w:t>
      </w:r>
    </w:p>
    <w:p>
      <w:r>
        <w:t>Vu l'issue de la procédure, les conclusions en indemnisation de l'appelant seront rejetées (art. 429 al. 1 CPP a contrario).</w:t>
      </w:r>
    </w:p>
    <w:p>
      <w:r>
        <w:rPr>
          <w:b/>
        </w:rPr>
        <w:t>E. 8</w:t>
      </w:r>
    </w:p>
    <w:p>
      <w:r>
        <w:t>8.1.1. La question de l'indemnisation doit être tranchée après celle des frais. Dans cette mesure, la question sur les frais préjuge de celle de l’indemnisation (arrêt du Tribunal fédéral 6B_262/2015 du 29 janvier 2016 consid. 1.2). 8.1.2. Selon l'art. 436 al. 1 CPP, les prétentions en indemnités et en réparation du tort moral dans la procédure d'appel sont régies par les art. 429 à 434 CPP. 8.1.3. L'art. 433 al. 1 let. a CPP permet à la partie plaignante de demander au prévenu une juste indemnité pour les dépenses obligatoires occasionnées par la procédure lorsqu'elle obtient gain de cause. La partie plaignante obtient gain de cause au sens de l'art. 433 al. 1 CPP lorsque le prévenu est condamné et/ou si les prétentions civiles sont admises (M. NIGGLI/ M. HEER/ H. WIPRÄCHTIGER [éds], op. cit., n. 10 ad art. 433 ; N. SCHMID, Schweizerische Strafprozessordnung : Praxiskommentar, 2 ème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6B_965/2013 du 3 décembre 2013 consid. 3.1.1 ; A. KUHN/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8.1.4. Les honoraires d'avocat doivent être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8.2</w:t>
      </w:r>
    </w:p>
    <w:p>
      <w:r>
        <w:t>En l'occurrence, vu le verdict de culpabilité du chef de lésions corporelles simples par négligence confirmé et l'admission partielle de ses conclusions civiles, la partie plaignante a obtenu gain de cause, au sens de l'art. 433 al. 1 let. a CPP, si bien que le principe de l'indemnisation de ses dépenses obligatoires occasionnées par la procédure lui est acquis. Par ailleurs, l’assistance du plaignant par un avocat doit être tenue pour raisonnable en l’espèce, dans le respect du principe de l’égalité des armes, l'appelant ayant également été soutenu par un conseil tout au long de la procédure, laquelle a en définitive duré plusieurs années.</w:t>
      </w:r>
    </w:p>
    <w:p>
      <w:r>
        <w:rPr>
          <w:b/>
        </w:rPr>
        <w:t>E. 8.2.1</w:t>
      </w:r>
    </w:p>
    <w:p>
      <w:r>
        <w:t>En ce qui concerne la juste indemnité due pour la procédure préliminaire et de première instance, il n'y a pas lieu de revoir le calcul opéré par le premier juge, qui apparaît justifié et proportionné, hormis s'agissant de l'activité déployée entre les 21 et 25 avril 2022 durant la procédure de recours devant la CPR, pour laquelle le plaignant a d'ores et déjà été indemnisé (voir supra let. B.g) et du tarif horaire de CHF 200.-/heure appliqué pour la stagiaire, ramené à CHF 150.-/heure. Partant, l'appelant sera condamné à payer à la partie plaignante la somme de CHF 5'223.70, soit 8h19 à CHF 300.-/heure (CHF 2'495.-), 5h52 à CHF 280.-/heure (CHF 1'642.70), 3h55 à CHF 150.-/heure (CHF 587.50), une vacation à CHF 125.- et la TVA à 7.7% en CHF 373.50, à titre de juste indemnité.</w:t>
      </w:r>
    </w:p>
    <w:p>
      <w:r>
        <w:rPr>
          <w:b/>
        </w:rPr>
        <w:t>E. 8.2.2</w:t>
      </w:r>
    </w:p>
    <w:p>
      <w:r>
        <w:t>S'agissant de la procédure d’appel, le prévenu, qui succombe, supportera les 7/8 èmes des honoraires facturés par le conseil de la partie plaignante, hormis 30 mn facturées par la cheffe d'étude pour la durée de l'audience d'appel et le tarif horaire de CHF 200.-/heure appliqué pour la stagiaire, ramené à CHF 150.-/heure. Aussi, l'appelant sera condamné à payer à la partie plaignante la somme de CHF 1'608.-, soit 7/8 èmes de 4h30 à CHF 300.-/heure (CHF 1'350.-), 2h20 à CHF 150.-/heure (CHF 350.-) et la TVA à 8.1% en CHF 137.70, à titre de juste 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