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P/4211/2009 vom 27. Mai 2009</w:t>
      </w:r>
    </w:p>
    <w:p>
      <w:r>
        <w:t>GE Cour de justice, 2009-05-27, FR</w:t>
      </w:r>
    </w:p>
    <w:p>
      <w:r>
        <w:rPr>
          <w:b/>
        </w:rPr>
        <w:t xml:space="preserve">Quelle: </w:t>
      </w:r>
      <w:r>
        <w:t>https://mcp.opencaselaw.ch/entscheid/ge_gerichte_P_4211_2009</w:t>
      </w:r>
    </w:p>
    <w:p>
      <w:r>
        <w:t>FR: GE_GERICHTE P/4211/2009 du 27 mai 2009</w:t>
      </w:r>
    </w:p>
    <w:p>
      <w:r>
        <w:t>IT: GE_GERICHTE P/4211/2009 del 27 maggio 2009</w:t>
      </w:r>
    </w:p>
    <w:p>
      <w:pPr>
        <w:pStyle w:val="Heading2"/>
      </w:pPr>
      <w:r>
        <w:t>Regeste</w:t>
      </w:r>
    </w:p>
    <w:p>
      <w:r>
        <w:t>; INFRACTIONS CONTRE L'HONNEUR ; COMPÉTENCE RATIONE LOCI ; PHOTOGRAPHIE | CP.176; CP.173; CP.174; CP.7; CP.8</w:t>
      </w:r>
    </w:p>
    <w:p>
      <w:pPr>
        <w:pStyle w:val="Heading2"/>
      </w:pPr>
      <w:r>
        <w:t>Erwägungen</w:t>
      </w:r>
    </w:p>
    <w:p>
      <w:r>
        <w:rPr>
          <w:b/>
        </w:rPr>
        <w:t>E. 1</w:t>
      </w:r>
    </w:p>
    <w:p>
      <w:r>
        <w:t>Le recours a été interjeté dans la forme et le délai prescrits par la loi (art. 192 CPP); il émane de la plaignante qui, assimilée à une partie, a qualité pour recourir contre une décision de classement du Procureur général avant ouverture d'information (art. 116, 190A et 191 al. 1 let. a CPP).</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op. cit., p. 469). Ainsi, à teneur de l'art. 116 CPP, le Procureur général peut classer l'affaire sous réserve de faits nouveaux,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Dinichert/Bertossa/ Gaillard, op. cit., p. 471). Le Procureur général dispose à cet égard d'une grande liberté (Poncet, Le nouveau code de procédure pénale genevois annoté, 1978, p. 280).</w:t>
      </w:r>
    </w:p>
    <w:p>
      <w:r>
        <w:rPr>
          <w:b/>
        </w:rPr>
        <w:t>E. 2.2</w:t>
      </w:r>
    </w:p>
    <w:p>
      <w:r>
        <w:t>Saisie d'un recours contre une décision de classement, la Chambre d'accusation possède un plein pouvoir d'examen, même lorsque le classement est intervenu en opportunité ( OCA/201/1992 du 10 juin 1992). La Chambre de céans n’est, en principe, pas liée par les motifs de classement, de sorte qu’elle peut les compléter, s’en écarter et, le cas échéant, renvoyer la cause au Parquet pour suite d’enquête ou pour nouvelle détermination (Heyer/Monti, op. cit., p. 192 s.; OCA/167/2003 du 16 juin 2003 consid. 2b).</w:t>
      </w:r>
    </w:p>
    <w:p>
      <w:r>
        <w:rPr>
          <w:b/>
        </w:rPr>
        <w:t>E. 3</w:t>
      </w:r>
    </w:p>
    <w:p>
      <w:r>
        <w:t>La recourante reproche à l'intimé des actes de diffamation et de calomnie.</w:t>
      </w:r>
    </w:p>
    <w:p>
      <w:r>
        <w:rPr>
          <w:b/>
        </w:rPr>
        <w:t>E. 3.1</w:t>
      </w:r>
    </w:p>
    <w:p>
      <w:r>
        <w:t>à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La peine menace encourue est une peine pécuniaire de 180 jours-amende au plus.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(ATF 117 IV 28 s. consid. 2c, 116 IV 206 consid. 2, 115 IV 44 consid. c). La diffamation suppose une allégation de fait et non pas un simple jugement de valeur (ATF 117 IV 27 consid. 2c). Des propos vrais peuvent porter atteinte à la réputation de la personne concernée (RVJ 2000 p. 317). Pour apprécier si une déclaration est attentatoire à l'honneur, il faut procéder à une interprétation objective selon le sens que le destinataire non prévenu devait, dans les circonstances d'espèce, lui attribuer (ATF 131 IV 23 consid. c.2.1). Enfin, il faut que l’auteur s’adresse à un tiers, qui peut être toute personne autre que l’auteur et la personne visée (Corboz, Les infractions en droit suisse, vol. II, Berne 2002, n. 45 ad art. 173 CP). L'art. 174 CP, qui réprime la calomnie, reprend les mêmes réquisits que l’art. 173 CP, mais en précisant que l'infraction concerne celui qui connaissait la fausseté de ses allégations et prévoit une peine menace consistant en une peine privative de liberté de trois ans au plus ou d'une peine pécuniaire. Le comportement délictueux peut être réalisé sous n'importe quelle forme d'expression : verbalement, par écrit, par l'image ou le geste, ou par tout autre moyen (art. 176 CP). Un photomontage peut être calomnieux au sens de cette disposition (Riklin, Basler Kommentar, Strafrecht II, 2 e éd. 2007, n. 1 ad art. 176 CP).</w:t>
      </w:r>
    </w:p>
    <w:p>
      <w:r>
        <w:rPr>
          <w:b/>
        </w:rPr>
        <w:t>E. 3.2</w:t>
      </w:r>
    </w:p>
    <w:p>
      <w:r>
        <w:t>En l'espèce, les photographies litigieuses s'inscrivent dans le cadre d'une relation amoureuse, et il n'est pas contesté que la recourante ait posé pour elles, en d’autres termes ait consenti à se faire photographier ainsi qu’elle l’a été par l'intimé. Dans ce sens, lesdites photographies n'ont pas été « volées », au sens d’une absence de consentement du sujet photographié ou de capture d’images à l’insu de celui-ci, et elles ne sont pas non plus le fruit d'un photomontage; au contraire, elles sont conformes à des poses, situations et attitudes effectivement adoptées par la recourante. De ce fait, elles ne sont pas a priori « fausses » au sens de l’art. 174 CP. En revanche, comme la recourante n'a pas consenti à leur diffusion, en tout cas pas auprès de ses mère et nièce, l’envoi par l'intimé de ces photographies restait en soi propre à porter atteinte à son honneur. En effet, interprétées objectivement, c’est-à-dire selon le sens que les destinataires, l’une mineure et toutes deux de religion musulmane, pouvaient leur donner, ces photographies étaient propres, voire avaient pour but, de choquer de proches parents de la recourante, en la faisant apparaître comme une personne méprisable en tant qu’être humain.</w:t>
      </w:r>
    </w:p>
    <w:p>
      <w:r>
        <w:rPr>
          <w:b/>
        </w:rPr>
        <w:t>E. 3.3</w:t>
      </w:r>
    </w:p>
    <w:p>
      <w:r>
        <w:t>Toutefois, en matière d’atteinte à l’honneur aussi, les art. 3 et 8 CP sont applicables. La compétence des autorités helvétiques n'est donnée à raison de crimes ou délits commis à l'étranger que dans les cas prévus aux art. 4 à 7 CP. Seul, l'article 7 CP serait envisageable dans le cas d'espèce. Or, pour que cette disposition soit applicable, il faut, notamment, que l'infraction concernée puisse donner lieu à extradition selon le droit suisse, sans que l'auteur ne soit pour autant extradé (art. 7 al. 1 litt c CP). À cet égard, il convient de se référer à l'article 35 al. 1 let. a de la loi sur l’entraide pénale internationale (ci-après : EIMP; ATF 119 IV 113 c. 2a = JdT 1995 IV 98 et les références citées), à teneur duquel l'infraction doit être frappée d'une sanction privative de liberté d'au moins un an. Il s'agit, par ce biais, d'exclure du champ d'application de cette disposition les infractions d'importance mineure (FF 1999 1805; Kuhn/Moreillon/Viredaz/Bichovsky, La nouvelle partie générale du Code pénal suisse, 2006, p. 25; Dupuis/Geller/Monnier/Moreillon/Piguet, Code pénal I, 2008, n° 5 ad. art. 7 CP). À ce titre déjà, l'infraction de diffamation n’entre pas en considération pour fonder la compétence répressive de la Suisse, puisqu’elle est sanctionnée d’une peine pécuniaire de 180 jours-amende au plus. En matière d’atteintes à l’honneur, le Tribunal fédéral a précisé que la prise de connaissance des propos diffamatoires par le tiers auquel l'auteur s'adresse constituait un résultat au sens de l'article 8 CP, à tout le moins lorsque les propos sont tenus de façon ciblée, directe et individuelle (ATF 125 IV 177 consid. 3b p. 183 = JdT 2003 IV 138 consid. 3b). Il découle de cette jurisprudence que, lorsqu'une lettre diffamatoire rédigée à l'étranger est expédiée, de l'étranger également, à un destinataire en Suisse, où ce dernier en prend connaissance, c’est la destination postale qui fonde la compétence des tribunaux suisses (Corboz, op. cit., n. 99 ad art. 173 CP). En revanche, l’auteur de propos attentatoires à l’honneur tenus à l’étranger n’est punissable en Suisse que s’il savait et voulait que ses propos soient portés à la connaissance de tiers en Suisse (SJ 2005 I p. 467 consid. 3.9 = BJP 2006 n° 31).</w:t>
      </w:r>
    </w:p>
    <w:p>
      <w:r>
        <w:rPr>
          <w:b/>
        </w:rPr>
        <w:t>E. 3.4</w:t>
      </w:r>
    </w:p>
    <w:p>
      <w:r>
        <w:t>Tel n’est pas le cas en l'espèce. Les enveloppes contenant les photographies litigieuses ont été envoyées par l'intimé depuis le Maroc à l'attention de la mère et de la nièce de la recourante, vivant toutes deux au Maroc. Ainsi, tant le lieu de commission de l'infraction, que la destination postale de ces envois et son résultat, soit la prise de connaissance des photographies par les mère et nièce de la recourante, sont, tous, situés au Maroc. Aucun lien avec la Suisse ne permet de fonder l'application du Code pénal suisse. Il résulte de ces considérations que la juridiction suisse n'est pas compétente faute de for. Certes, le classement a été prononcé faute de prévention pénale; dans son résultat toutefois, il est conforme au droit.</w:t>
      </w:r>
    </w:p>
    <w:p>
      <w:r>
        <w:rPr>
          <w:b/>
        </w:rPr>
        <w:t>E. 4</w:t>
      </w:r>
    </w:p>
    <w:p>
      <w:r>
        <w:t>Au vu de ce qui précède, le recours sera rejeté et la décision de classement querellée, confirmée.</w:t>
      </w:r>
    </w:p>
    <w:p>
      <w:r>
        <w:rPr>
          <w:b/>
        </w:rPr>
        <w:t>E. 5</w:t>
      </w:r>
    </w:p>
    <w:p>
      <w:r>
        <w:t>La recourante, qui succombe dans ses conclusions, sera condamnée aux frais envers l'État (art. 101A al. 2 CPP). * * * * * PAR CES MOTIFS, LA CHAMBRE D’ACCUSATION : à la forme : Déclare recevable le recours interjeté par M______ contre la décision de classement rendue le 18 mars 2009 par Procureur général dans la procédure P/4211/2009. Au fond : Rejette ce recours et confirme la décision de classement entreprise. Condamne M______ aux frais du recours qui s'élèvent à 595 fr., y compris un émolument de 500 fr. Siégeant : Madame Carole BARBEY, présidente; Monsieur Christian COQUOZ, Monsieur Daniel DEVAUD,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ÉTAT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500.00 - état de frais (litt. e) CHF 50.00 Total (Pour calculer : cliquer avec bouton de droite sur le montant total puis sur « mettre à jour les champs » ou cliquer sur le montant total et sur la touche F9) CHF 595.00 Opposition (art. 6) Les parties, ou s'il est condamné, le plaignant, peuvent faire opposition à la taxation de l'état de frais de l'État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