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P/4180/2014 vom 8. April 2022</w:t>
      </w:r>
    </w:p>
    <w:p>
      <w:r>
        <w:t>GE Cour de justice, 2022-04-08, FR</w:t>
      </w:r>
    </w:p>
    <w:p>
      <w:r>
        <w:rPr>
          <w:b/>
        </w:rPr>
        <w:t xml:space="preserve">Quelle: </w:t>
      </w:r>
      <w:r>
        <w:t>https://mcp.opencaselaw.ch/entscheid/ge_gerichte_P_4180_2014</w:t>
      </w:r>
    </w:p>
    <w:p>
      <w:r>
        <w:t>FR: GE_GERICHTE P/4180/2014 du 8 avril 2022</w:t>
      </w:r>
    </w:p>
    <w:p>
      <w:r>
        <w:t>IT: GE_GERICHTE P/4180/2014 del 8 aprile 2022</w:t>
      </w:r>
    </w:p>
    <w:p>
      <w:pPr>
        <w:pStyle w:val="Heading2"/>
      </w:pPr>
      <w:r>
        <w:t>Regeste</w:t>
      </w:r>
    </w:p>
    <w:p>
      <w:r>
        <w:t>CP.143</w:t>
      </w:r>
    </w:p>
    <w:p>
      <w:pPr>
        <w:pStyle w:val="Heading2"/>
      </w:pPr>
      <w:r>
        <w:t>Erwägungen</w:t>
      </w:r>
    </w:p>
    <w:p>
      <w:r>
        <w:rPr>
          <w:b/>
        </w:rPr>
        <w:t>E. 2</w:t>
      </w:r>
    </w:p>
    <w:p>
      <w:r>
        <w:t>ème éd., Bâle 2019, n. 11 ss. not. 16 ad art. 345). 3.8.1.2. Il y a eu deux actes d'accusation dans la présente cause, le TP ayant renvoyé le dossier au MP pour complément d'instruction, après avoir été saisi du premier, du 4 mai 2018. Selon ce premier acte d'accusation, la qualification proposée par le MP des faits reprochés à l'appelant C______ était celle de " tentatives de soustraction de données (art. 143 cum art. 22 al. 1 CP) ". Dans le second, le MP a qualifié lesdits faits de " tentatives de soustractions de données (art. 143 cum art. 22 al. 1 et 24 al. 1 CP) ". À l'ouverture des débats de première instance, la défense de ce prévenu a notamment soulevé une question préjudicielle tendant à déterminer si le second acte d'accusation contenait une erreur de plume ou si son client était " également poursuivi au sens de l'art. 24 CP ", précisant, en appel, qu'elle s'était demandée si le MP avait voulu viser l'art. 25 CP plutôt que l'art. 24 CP. À teneur du procès-verbal de l'audience, le MP a exposé qu'il tenait l'appelant C______ (de même que M______) pour co-auteur, subsidiairement complice, et la défense de l'intéressé a alors déclaré s'en rapporter à justice " s'agissant de l'examen des faits sous l'angle [...] de la complicité ". Il ne résulte pas du procès-verbal que la question aurait été l'objet d'une décision préjudicielle. 3.8.1.3. En appel, ladite défense est revenue sur le sujet. Déplorant ne pas avoir eu de réponse à son incident en première instance, elle a plaidé que le TP ne pouvait " ajouter une complicité " et qu'en tout état, le complice ne pouvait l'être que de l'auteur [ndr : à l'exclusion, comprend-on, de l'instigateur]. 3.8.1.4. On peine à comprendre le premier argument, dès lors que la défense de l'appelant C______ avait expressément déclaré s'en rapporter à justice " s'agissant de l'examen des faits sous l'angle de [...] la complicité ", ce qui comporte qu'elle n'estimait pas qu'il s'agissait d'une extension impropre de l'acte d'accusation et qu'elle était pleinement consciente de ce que le TP pourrait envisager une telle qualification de son degré de participation. Son droit d'être entendu, car tel est en définitive l'objet du reproche fait au TP, a ainsi été respecté. En tout état, une supposée violation du droit d'être entendu de l'appelant C______, serait guérie par le fait que cet appelant a pu contester la complicité en appel. 3.8.1.5. Le second grief relève du fond et sera examiné plus loin (consid. 3.8.4). 3.8.2. Le comportement de l'appelant C______, tel que décrit dans la partie EN FAIT du présent arrêt et résumé supra consid. 3.6, représente une contribution aux infractions tentées par G______. Cette contribution n'en était peut-être pas une condition sine qua non mais elle a été nécessaire au déroulement des événements tel qu'il est intervenu. Cette contribution a été à la fois psychique (ou intellectuelle) et physique (ou matérielle). En approuvant ouvertement, dès le 16 janvier 2014, le projet dans son principe, quand bien même tous les contours, notamment la liste des cibles n'était pas définie au-delà du fait qu'elle comprenait en tout cas les deux journalistes, et le choix de l'exécutant, le détective a encouragé (contribution intellectuelle) l'appelant A______ et G______ à prendre leur décision, étant rappelé que les deux hommes ne se connaissaient pas mais avaient confiance dans le troisième et que l'informaticien avait d'ailleurs des projets de collaboration avec lui et M______. À tout le moins jusqu'au 29 janvier 2014, et en particulier par sa présence ce jour-là à R______, le détective a continué de conforter (contribution intellectuelle) les deux autres dans leur intention d'aller de l'avant. Il avait même précédemment veillé à ce que le commanditaire ne recherche pas un autre exécutant. Surtout, comme souligné par le TP, en acceptant de servir d'intermédiaire dans la négociation du prix (contribution matérielle), il a fait en sorte qu'un obstacle dirimant soit levé, puisque l'appelant A______ considérait excessives les exigences initiales de G______, communiquées déjà par l'appelant C______. Il ne peut être exclu que, sans cette intermédiation, les deux hommes seraient néanmoins parvenus à trouver un terrain d'entente, mais il est certain que l'intervention du détective a grandement facilité les choses, étant notamment rappelé que par mesure de précaution l'instigateur et le hacker devaient éviter les contacts directs. À ce stade, il appert donc que l'appelant C______ a bien participé aux infractions, en définitives inachevées, au titre de complice. 3.8.3. Certes, il ne résulte pas du dossier que l'appelant C______ aurait eu une activité liée au projet au-delà du 29 janvier 2014, date à laquelle a eu lieu la réunion à R______, qui a été déterminante. Néanmoins, sa participation a été constante jusqu'au moment où son rôle d'intermédiaire a abouti, soit jusqu'à ladite rencontre, à l'issue de laquelle il ne restait plus qu'à attendre que G______ passe à l'action. Se prévalant de l'ATF 117 IV 395 consid. 2 précité, sa défense plaide qu'au pire cette activité relèverait des actes préparatoires, non punissables vu l'infraction en cause (art. 260 bis CP a contrario ), dès lors que G______ n'a commencé le passage à l'acte que le 28 février 2014, soit un mois plus tard. Elle reproche au TP d'avoir contourné son argument, en intégrant dans l'activité de l'appelant C______ sa présence à la réunion du 3 ou 6 février 2014, pourtant non mentionnée dans l'acte d'accusation, afin de réduire artificiellement le laps de temps écoulé entre la fin de son intervention et le commencement de la commission de l'infraction par G______. L'appelant A______ adhère, soutenant que le raisonnement vaut pour lui également, mutatis mutandis . Or, l'état de fait à l'origine de la jurisprudence invoquée se distingue du présent dans la mesure où il était par la force des choses connu des protagonistes que l'évasion ne pourrait avoir lieu qu'à une date éloignée, soit celle prévue pour le transfert du détenu. Dans le cas d'espèce, on ignore pourquoi G______ n'a commencé à exécuter sa mission que le 28 février 2014, mais ce délai n'était en tout cas pas convenu le 29 janvier 2014, lorsque la participation active de l'appelant C______ a, au plus tôt, pris fin, la décision à laquelle il avait contribué ayant été prise. Pour lui, le passage à l'acte était alors imminent, étant rappelé qu'il a relaté le 31 janvier 2014 à E______ que le projet avait " démarré" et réitéré le</w:t>
      </w:r>
    </w:p>
    <w:p>
      <w:r>
        <w:rPr>
          <w:b/>
        </w:rPr>
        <w:t>E. 7</w:t>
      </w:r>
    </w:p>
    <w:p>
      <w:r>
        <w:t>3.1. Considérés dans leur globalité, les honoraires facturés par les conseils des parties plaignantes I______ et K______ pour la procédure d'appel sont en adéquation avec la nature et l'importance de la cause, ce que les appelants A______ et C______ ne contestent au demeurant pas. Ceux-ci seront condamnés à couvrir ces parties plaignantes desdits honoraires à concurrence de 50% chacun, étant précisé qu'il n'y a pas lieu de réduire la part à la charge du prévenu A______ dans la même mesure que les frais de procédure, puisque l'admission de son appel sur la peine ne les concerne pas de sorte qu'elles n'ont pas succombé. 7.3.2. Pour les motifs évoqués ci-dessus au regard de l'art. 418 al. 2 CPP et les indemnités suivant le sort des frais, la condamnation solidaire des prévenus A______, C______, de même que G______, à la couverture des dépenses de la procédure préliminaire et de première instance de ces deux parties plaignantes est confirmée et l'appel du premier sur ce point rejeté. 7.4.1. Lorsque l'appel a été formé par la seule partie plaignante, qui succombe, la situation est assimilable à celle prévue par l'art. 432 CPP. Les frais de défense du prévenu doivent être mis à la charge de celle-ci (ATF 139 IV 45 consid. 1.2, confirmé par l'ATF 141 IV 476 consid. 1.1). 7.4.2. Aussi, les prétentions en indemnisation du prévenu G______ pour la procédure d'appel doivent être supportées par la partie plaignante E______ seule appelante. Hormis le tarif horaire de la collaboratrice, qui sera ramené à CHF 350.- conformément à la pratique constante de la Cour, l'activité facturée paraît adéquate, ce que l'appelant E______ ne discute pas. Partant, une indemnité de CHF 8'580.10 (TVA incluse), sera allouée à l'intimé G______, pour ses frais de défense en appel, à charge de l'appelant E______.</w:t>
      </w:r>
    </w:p>
    <w:p>
      <w:r>
        <w:rPr>
          <w:b/>
        </w:rPr>
        <w:t>E. 7.5</w:t>
      </w:r>
    </w:p>
    <w:p>
      <w:r>
        <w:t>Ce dernier est débouté de ses conclusions en indemnisation (art. 433 CPP a contrario ), vu le rejet de son appel.</w:t>
      </w:r>
    </w:p>
    <w:p>
      <w:r>
        <w:rPr>
          <w:b/>
        </w:rPr>
        <w:t>E. 8</w:t>
      </w:r>
    </w:p>
    <w:p>
      <w:r>
        <w:t>.</w:t>
      </w:r>
    </w:p>
    <w:p>
      <w:r>
        <w:rPr>
          <w:b/>
        </w:rPr>
        <w:t>E. 8.1</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w:t>
      </w:r>
    </w:p>
    <w:p>
      <w:r>
        <w:rPr>
          <w:b/>
        </w:rPr>
        <w:t>E. 8.2</w:t>
      </w:r>
    </w:p>
    <w:p>
      <w:r>
        <w:t>Considéré globalement, l'état de frais produit par M e D______, défenseure d'office de C______, satisfait les exigences légales et jurisprudentielles régissant l'assistance judiciaire gratuite en matière pénale, à l'exception de la durée des conférences avec le client, intervenues immédiatement avant les débats d'appel, laquelle sera réduite à 01h30, suffisante pour discuter de la stratégie et préparer le client à son audition, étant rappelé que tous deux avaient abondamment pu discuter du dossier tout au long de la procédure. La rémunération de M e D______ sera partant arrêtée à CHF 7'786.70 pour 31h30 heures d'activité (durée de l'audience comprise) au tarif de CHF 200.-/heure (CHF 6'300.-), plus la majoration forfaitaire de 10% (CHF 630.-), les déplacements aux débats d'appel (CHF 300.-) et la TVA au taux de 7.7% (CHF 556.70).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