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P/415/2013 vom 1. März 2019</w:t>
      </w:r>
    </w:p>
    <w:p>
      <w:r>
        <w:t>GE Cour de justice, 2019-03-01, FR</w:t>
      </w:r>
    </w:p>
    <w:p>
      <w:r>
        <w:rPr>
          <w:b/>
        </w:rPr>
        <w:t xml:space="preserve">Quelle: </w:t>
      </w:r>
      <w:r>
        <w:t>https://mcp.opencaselaw.ch/entscheid/ge_gerichte_P_415_2013</w:t>
      </w:r>
    </w:p>
    <w:p>
      <w:r>
        <w:t>FR: GE_GERICHTE P/415/2013 du 1 mars 2019</w:t>
      </w:r>
    </w:p>
    <w:p>
      <w:r>
        <w:t>IT: GE_GERICHTE P/415/2013 del 1 marzo 2019</w:t>
      </w:r>
    </w:p>
    <w:p>
      <w:pPr>
        <w:pStyle w:val="Heading2"/>
      </w:pPr>
      <w:r>
        <w:t>Regeste</w:t>
      </w:r>
    </w:p>
    <w:p>
      <w:r>
        <w:t>LÉSION CORPORELLE SIMPLE ; VOIES DE FAIT ; LÉGITIME DÉFENSE ; PLAINTE PÉNALE ; RETRAIT(VOIE DE DROIT) ; QUALITÉ POUR AGIR ET RECOURIR | CP.123; CP.126; CP.15; CP.30; CP.47; CP.34; CPP.118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À l'audience des débats, l'appelante réitère sa réquisition de preuve tendant au versement à la procédure du journal de police relatif aux possibles interventions chez le couple C______ postérieures au 4 juillet 2013.</w:t>
      </w:r>
    </w:p>
    <w:p>
      <w:r>
        <w:rPr>
          <w:b/>
        </w:rPr>
        <w:t>E. 2.2</w:t>
      </w:r>
    </w:p>
    <w:p>
      <w:r>
        <w:t>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(art. 389 al. 3 CPP). Conformément à l'art. 139 al. 2 CPP, il n'y a pas lieu d'administrer des preuves sur des faits non pertinents, notoires, connus de l'autorité ou déjà suffisamment prouvés.</w:t>
      </w:r>
    </w:p>
    <w:p>
      <w:r>
        <w:rPr>
          <w:b/>
        </w:rPr>
        <w:t>E. 2.3</w:t>
      </w:r>
    </w:p>
    <w:p>
      <w:r>
        <w:t>En l'espèce, le document requis n'apparaît pas utile à la manifestation de la vérité, la période concernée étant postérieure aux trois occurrences de faits visées par l'acte d'accusation. Partant, cette réquisition de preuve doit être rejetée. Il n'y a par ailleurs pas lieu de revenir sur la réquisition de preuve tendant à l'audition de F______, l'appelante ne l'ayant pas réitérée lors de l'audience, après son rejet par la direction de la procédure.</w:t>
      </w:r>
    </w:p>
    <w:p>
      <w:r>
        <w:rPr>
          <w:b/>
        </w:rPr>
        <w:t>E. 3.1</w:t>
      </w:r>
    </w:p>
    <w:p>
      <w:r>
        <w:t>La présomption d'innocence, garantie par les art. 10 CPP, 32 al. 1 de la Constitution fédérale de la Confédération suisse du 18 avril 1999 (Cst. ; RS 101) et 6 ch. 2 de la Convention de sauvegarde des droits de l'homme et des libertés fondamentales du 4 novembre 1950 (CEDH ; RS 0.101),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6B_107/2013 du 15 mai 2013 consid. 1.1 et 6B_642/2012 du 22 janvier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w:t>
      </w:r>
    </w:p>
    <w:p>
      <w:r>
        <w:rPr>
          <w:b/>
        </w:rPr>
        <w:t>E. 3.2</w:t>
      </w:r>
    </w:p>
    <w:p>
      <w:r>
        <w:t>. L'art. 123 CP sanctionne celui qui fait subir à une personne une atteinte à l'intégrité corporelle ou à la santé qui ne peut être qualifiée de grave au sens de l'art. 122 CP. Sous l'effet d'un choc ou au moyen d'un objet, l'auteur dégrade le corps humain d'autrui, que la lésion soit interne ou externe, provoquant une fracture, une foulure, une coupure ou toute autre altération constatable du corps humain.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Les voies de fait, réprimées par l'art. 126 CP, se définissent comme des atteintes physiques qui excèdent ce qui est socialement toléré et qui ne génèrent ni lésions corporelles, ni dommage à la santé (ATF 134 IV 189 consid. 1.2 et l'arrêt cité). La distinction entre lésions corporelles et voies de fait peut s'avérer délicate. A titre d'exemples, dans la jurisprudence, un coup au visage, ayant provoqué une éraflure au nez et une contusion (ATF 72 IV 21 ), une meurtrissure au bras et une douleur à la mâchoire sans contusion (ATF 107 IV 43 consid. d), une gifle, un coup de poing ou de pied ou de fortes bourrades avec les mains ou les coudes (arrêt du Tribunal fédéral 6B_525/2011 du 7 février 2012 consid. 4.1), ont été considérés comme des voies de fait. En revanche, un coup de poing au visage donné avec une violence brutale propre à provoquer d'importantes meurtrissures, voire une fracture de la mâchoire, des dents ou de l'os nasal (ATF 74 IV 83 ),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103 IV 70 ), ou des tuméfactions et rougeurs dans la région du sourcil et de l'oreille d'une grosseur d'environ 2 x 5 centimètres, et des douleurs à la palpation à la côte inférieure gauche (ATF 127 IV 59 consid. 2a/bb), ont été qualifiés de lésions corporelles. Dans les cas limites, en présence d'une atteinte à l'intégrité corporelle limitée à des contusions, des meurtrissures ou des griffures, il faut tenir compte de l'importance de la douleur provoquée afin de déterminer s'il s'agit de lésions corporelles simples ou de voies de fait (ATF 107 IV 43 consid. c ; arrêt du Tribunal fédéral 6B_590/2014 du 12 mars 2015 consid. 1.2). 3.3.1.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p. 83). 3.3.2. La défense doit apparaître proportionnée au regard de l'ensemble des circonstances et être la moins dommageable possible. En revanche, elle n'est pas subsidiaire à la fuite, à l'esquive ou à l'appel au secours (arrêt du Tribunal fédéral 6B_889/2013 du 17 février 2014, consid. 2.1). 3.3.3. La légitime défense ne peut être invoquée par le provocateur, savoir celui qui fait en sorte d'être attaqué pour pouvoir porter atteinte aux biens juridiques d'autrui sous le couvert de la légitime défense (arrêt du Tribunal fédéral 6B_889/2013 du 17 février 2014, consid. 2.1). 3.3.4.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3e édition, Zurich 2011, n. 555, p. 189).</w:t>
      </w:r>
    </w:p>
    <w:p>
      <w:r>
        <w:rPr>
          <w:b/>
        </w:rPr>
        <w:t>E. 3.4</w:t>
      </w:r>
    </w:p>
    <w:p>
      <w:r>
        <w:t>La poursuite a lieu d'office, s'agissant de l'infraction de lésions corporelles simples, si l'auteur est le conjoint de la victime et que l'atteinte a été commise durant le mariage (art. 123 ch. 2 CP) et, en ce qui concerne les voies de fait, lorsque l'auteur a agi a réitérées reprises contre son conjoint durant le mariage (art. 126 al. 2 let. b CP), ce qui est le cas lorsque les voies de fait sont commises plusieurs fois sur la même victime et dénotent une certaine habitude (ATF 134 IV 189 consid. 1.2 p. 191). 3.5.1. En l'occurrence, les lésions occasionnées à l'intimé sont intervenues durant le mariage et à de réitérées reprises, de sorte qu'indépendamment de leur qualification juridique, les infractions commises se poursuivent d'office. Il s'ensuit que le défaut de plainte pénale dans le délai de trois mois prévu par l'art. 31 CP ou le retrait de celle-ci (art. 30 al. 5 CP) ne constituent pas des empêchements définitifs de procéder, qui justifieraient un abandon de la poursuite pénale (art. 329 al. 1 let. c et al. 4 CPP). Ce grief de l'appelante doit donc être écarté. 3.5.2. L'intimé a décrit de manière circonstanciée dans ses plaintes les blessures subies lors des altercations visées par l'acte d'accusation. Les traces de griffures et de coups résultant de l'épisode du 9 juillet 2011 étaient encore visibles deux jours plus tard, notamment sous forme d'ecchymoses et de tuméfactions, ainsi qu'en atteste la photographie produite, datée du 11 juillet 2011. Les marques constatées par le médecin traitant de l'intimé deux jours après l'épisode du 16 décembre 2012 - soit un hématome diffus au-dessus du poignet gauche, des excoriations cutanées pouvant correspondre à des marques d'ongle et un gros hématome sur la cuisse droite - étaient, elles, encore clairement visibles le 21 décembre 2012, date des photographies produites pour en attester. S'y ajoutaient, selon le certificat médical établi par le praticien, dont rien ne permet de douter de la probité, des douleurs liées à un syndrome cervical aigu avec contraction musculaire consécutif à un traumatisme cervical. Quant à l'épisode du 10 février 2013, l'intimé a allégué sans être contredit que l'important hématome violacé de son nez avait perduré pendant une semaine. Compte tenu du nombre de lésions décrites, dont la plupart a laissé des marques sanglantes et/ou durant plusieurs jours, notamment sur le visage de l'intimé, ou ont provoqué des douleurs aigües, c'est à juste titre que le premier juge a estimé qu'elles dépassaient clairement ce qui était socialement toléré et étaient trop importantes pour être considérées comme des voies de fait. La qualification de lésions corporelles simples retenue par le premier juge doit par conséquent être confirmée. 3.5.3. L'appelante ne nie pas être à l'origine des lésions constatées, mais soutient avoir agi en état de légitime défense. Il n'est pas contesté que l'intimé a pu faire preuve de violence envers son épouse au cours des nombreuses bagarres ayant émaillé la vie du couple. Force est toutefois de constater que les épisodes reprochés à l'appelante ne correspondent à aucune des occurrences pour lesquelles l'intimé a été condamné. Ce dernier a par ailleurs nié avoir frappé son épouse les 9 juillet 2011, 16 décembre 2012 et 10 février 2013. Lors de l'audience d'appel, la voisine du couple a déclaré avoir entendu, à deux reprises en trois ans, des bruits de lutte dans l'appartement voisin et une voix féminine appeler à l'aide. La datation de ces évènements n'est toutefois pas suffisamment précise pour admettre que l'appelante a systématiquement agi, lors des altercations l'ayant opposée à son époux, en état de légitime défense. Le témoignage de l'ami de l'appelante ne permet pas davantage de considérer que celle-ci n'aurait lacéré le visage de son époux que pour se protéger d'une attaque. Cet ami s'est en effet limité à expliquer qu'au cours d'une conversation qu'il avait eue avec elle - dont il n'est au demeurant pas possible d'affirmer qu'elle serait intervenue le 9 juillet 2011 - une dispute avait éclaté entre les époux et qu'il avait pu les voir en train de se pousser, sans imputer l'origine du conflit à l'un plutôt qu'à l'autre des parties. L'intimé a certes reconnu que le 16 décembre 2012, réveillé en sursaut, il avait heurté le visage de l'appelante dans le geste qu'il faisait pour l'éloigner. Aucun élément ne permet toutefois de conclure qu'il a ensuite manifesté une quelconque intention agressive à l'égard de son épouse. L'on ne saurait dès lors admettre que l'appelante a agi, à cette occasion, pour repousser une attaque imminente. Dans ces conditions, la preuve de l'existence d'un fait justificatif ne peut être considérée comme ayant été apportée et la culpabilité de l'appelante doit être confirmée.</w:t>
      </w:r>
    </w:p>
    <w:p>
      <w:r>
        <w:rPr>
          <w:b/>
        </w:rPr>
        <w:t>E. 4.1</w:t>
      </w:r>
    </w:p>
    <w:p>
      <w:r>
        <w:t>L'infraction de lésions corporelles simples est punie d'une peine privative de liberté de trois ans au plus ou d'une peine pécuniaire (art. 123 ch. 1).</w:t>
      </w:r>
    </w:p>
    <w:p>
      <w:r>
        <w:rPr>
          <w:b/>
        </w:rPr>
        <w:t>E. 4.2</w:t>
      </w:r>
    </w:p>
    <w:p>
      <w:r>
        <w:t>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w:t>
      </w:r>
    </w:p>
    <w:p>
      <w:r>
        <w:rPr>
          <w:b/>
        </w:rPr>
        <w:t>E. 4.3</w:t>
      </w:r>
    </w:p>
    <w:p>
      <w:r>
        <w:t>Si, en raison de plusieurs actes, l'auteur remplit les conditions de plusieurs peines de même genre, le juge le condamne à la peine de l'infraction la plus grave et l'augmente dans une juste proportion (art. 49 al. 1 CP).</w:t>
      </w:r>
    </w:p>
    <w:p>
      <w:r>
        <w:rPr>
          <w:b/>
        </w:rPr>
        <w:t>E. 4.4</w:t>
      </w:r>
    </w:p>
    <w:p>
      <w:r>
        <w:t>Selon l'art. 34 al. 1 aCP, applicable à l'appelante dans la mesure où il lui est plus favorable que le nouveau droit des sanctions entré en vigueur le 1er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w:t>
      </w:r>
    </w:p>
    <w:p>
      <w:r>
        <w:rPr>
          <w:b/>
        </w:rPr>
        <w:t>E. 4.5</w:t>
      </w:r>
    </w:p>
    <w:p>
      <w:r>
        <w:t>Conformément à l'art. 42 al. 1 aCP, le juge suspend en règle générale l'exécution de la peine pécuniaire lorsqu'une peine ferme ne paraît pas nécessaire pour détourner l'auteur d'autres crimes ou délits. Le juge peut prononcer, en plus du sursis, une peine pécuniaire sans sursis ou une amende selon l'art. 106 CP (art. 42 al. 1 aCP), le montant maximum de cette dernière étant fixé à CHF 10'000.- (art. 106 al. 1 CP).</w:t>
      </w:r>
    </w:p>
    <w:p>
      <w:r>
        <w:rPr>
          <w:b/>
        </w:rPr>
        <w:t>E. 4.6</w:t>
      </w:r>
    </w:p>
    <w:p>
      <w:r>
        <w:t>En l'occurrence, la faute de l'appelante n'est pas anodine, ce d'autant moins que les agissements pour lesquels sa culpabilité est établie n'apparaissent pas isolés mais s'insèrent dans un contexte de disputes conjugales perdurant depuis les premiers temps du mariage, auquel elle n'a rien fait pour mettre un terme. Sa situation personnelle et sa dépendance financière vis-à-vis de son époux ne suffisent à cet égard pas à justifier son comportement. Sa collaboration n'a pas été bonne et sa prise de conscience est faible, voire inexistente, dès lors qu'elle n'a eu de cesse d'imputer à l'intimé l'entière responsabilité de ses propres actes, sans à aucun moment se remettre en cause. Elle n'a pas d'antécédents, ce qui n'a pas d'influence sur la peine. Il y a concours d'infractions. Dans ces conditions, la peine pécuniaire de 90 jours-amende à CHF 30.- l'unité infligée en première instance apparaît, tant dans sa nature que dans sa quotité, adéquate et conforme aux critères énoncés ci-dessus. Il en va de même de l'amende de CHF 900.- qui lui a été infligée.</w:t>
      </w:r>
    </w:p>
    <w:p>
      <w:r>
        <w:rPr>
          <w:b/>
        </w:rPr>
        <w:t>E. 5</w:t>
      </w:r>
    </w:p>
    <w:p>
      <w:r>
        <w:t>L'appelante, en sa qualité de prévenue, fait valoir des conclusions en indemnisation de son tort moral et des frais engagés pour la défense de ses intérêts (art. 429 al. 1 let. a et c CPP). Dès lors qu'une telle indemnisation n'est envisageable qu'en cas d'acquittement ou en présence d'une ordonnance de classement (art. 429 al. 1 CPP), ces prétentions doivent être rejetées.</w:t>
      </w:r>
    </w:p>
    <w:p>
      <w:r>
        <w:rPr>
          <w:b/>
        </w:rPr>
        <w:t>E. 6</w:t>
      </w:r>
    </w:p>
    <w:p>
      <w:r>
        <w:t>L'appelante prétend, en qualité de partie plaignante à la procédure, à l'allocation d'une indemnité pour tort moral de CHF 5'000.- à charge de l'intimé.</w:t>
      </w:r>
    </w:p>
    <w:p>
      <w:r>
        <w:rPr>
          <w:b/>
        </w:rPr>
        <w:t>E. 6.1</w:t>
      </w:r>
    </w:p>
    <w:p>
      <w:r>
        <w:t>On entend par partie plaignante le lésé qui déclare expressément vouloir participer à la procédure pénale comme demandeur au pénal ou au civil (art. 118 al. 1 CPP). Une plainte pénale équivaut à une telle déclaration (art. 118 al. 2 CPP). Si l'ayant droit a expressément renoncé à porter plainte, sa renonciation est définitive (art. 30 al. 5 CP). L'ayant droit peut par ailleurs retirer sa plainte tant que le jugement de deuxième instance cantonale n'a pas été prononcé (art. 33 al. 1 CP). Ce retrait constitue une manifestation de volonté irrévocable (ATF 132 IV 97 consid. 3.3.1 p. 99 ; arrêt du Tribunal fédéral 6P.24/2006 du 23 novembre 2006) et emporte renonciation totale au statut de partie plaignante (A. KUHN / Y. JEANNERET (éds), Commentaire romand : Code de procédure pénale suisse , Bâle 2011, n. 9 ad art. 120). Toute démarche ultérieure du lésé tendant à faire valoir les droits procéduraux de plaignant auxquels il a renoncé est donc irrecevable. Sous réserve d'une tromperie, d'une infraction ou d'une information inexacte donnée par les autorités compétentes (art. 386 al. 3 CPP par analogie), les vices du consentement ne sont pas à prendre en considération (M. NIGGLI / M. HEER / H. WIPRÄCHTIGER [éds], Strafprozessordnung / Jugendstrafprozessordnung, Basler Kommentar StPO/JStPO , 2 ème éd., Bâle 2014, n. 7 ad art. 120 et les références citées; L. MOREILLON / A. PAREIN-REYMOND, CPP, Code de procédure pénale , 2 ème éd., Bâle 2016, n. 6 ad art. 120).</w:t>
      </w:r>
    </w:p>
    <w:p>
      <w:r>
        <w:rPr>
          <w:b/>
        </w:rPr>
        <w:t>E. 6.2</w:t>
      </w:r>
    </w:p>
    <w:p>
      <w:r>
        <w:t>En l'espèce, les parties ont toutes deux déclaré retirer leurs plaintes respectives lors de l'audience du 6 décembre 2017, ce qui a été dûment protocolé au procès-verbal, conformément à l'art. 304 al. 2 CPP. L'appelante a pris cette décision après en avoir discuté avec son avocate. Elle ne se prévaut ni d'une tromperie, ni d'une infraction et ne prétend pas que le premier juge l'aurait induite en erreur par des informations inexactes. L'erreur au sens des art. 23ss de la loi fédérale du 30 mars 1911, complétant le code civil suisse (RS 220) n'entrant pas en ligne de compte, le retrait de sa plainte doit être considéré comme valable et définitif. Faute pour l'appelante de bénéficier du statut de partie plaignante, ses conclusions civiles sont donc irrecevables.</w:t>
      </w:r>
    </w:p>
    <w:p>
      <w:r>
        <w:rPr>
          <w:b/>
        </w:rPr>
        <w:t>E. 7</w:t>
      </w:r>
    </w:p>
    <w:p>
      <w:r>
        <w:t>L'appelante, qui succombe, supportera les frais de la procédure envers l'État, comprenant un émolument de CHF 2'000.- (art. 428 CPP et 14 al. 1 let. e du règlement fixant le tarif des frais en matière pénale du 22 décembre 2010 [RTFMP ; E 4 10.03]).</w:t>
      </w:r>
    </w:p>
    <w:p>
      <w:r>
        <w:rPr>
          <w:b/>
        </w:rPr>
        <w:t>E. 8</w:t>
      </w:r>
    </w:p>
    <w:p>
      <w:r>
        <w:t>5. En l'occurrence, l'entretien du 2 juin 2018 est antérieur à l'audience devant le premier juge et à la saisine de la Chambre de céans, de sorte qu'il ne saurait être indemnisé au titre de l'activité déployée dans le cadre de l'appel. Le nombre d'entretiens apparaît par ailleurs excessif, le soutien moral apporté cas échéant par l'avocat ne ressortissant pas de l'assistance judiciaire ; ce poste sera dès lors réduit à la durée raisonnable de 3h30. L'activité en lien avec l'étude du dossier, chiffrée à 3h20, de même que la durée de préparation de l'audience (3h00), sont en revanche en adéquation avec les critères énumérés ci-dessus et seront admises. La rédaction de l'annonce d'appel et de la déclaration d'appel étant comprise dans le forfait, ces postes seront écartés. La rédaction des conclusions civiles, chiffrée à 1h00, sera en revanche indemnisée en sus du forfait, dont le pourcentage de 20% sera également admis. Outre la tardiveté de la formulation de cette prétention, la prise en charge de la facture du médecin-traitant produite doit être refusée, dans la mesure où le paiement de l'activité qu'elle concerne incombe en premier lieu à l'assurance maladie du patient. Compte tenu de la durée de l'audience d'appel (2h50), l'indemnité due au défenseur d'office sera par conséquent arrêtée en totalité à CHF 3'597,20, correspondant à 13h40 d'activité au tarif horaire de CHF 200.- (CHF 2'733,35), vacation à l'audience (CHF 50.-), forfait de 20% (CHF 556,65) et TVA à 7,7% (CHF 257,20) en sus. * * * * *</w:t>
      </w:r>
    </w:p>
    <w:p>
      <w:r>
        <w:rPr>
          <w:b/>
        </w:rPr>
        <w:t>E. 8.2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débours de l'étude inclus (cf. décision de la Cour des plaintes du Tribunal pénal fédéral BB.2013.127 du 4 décembre 2013 consid. 3/4.2-4.4). En cas d'assujettissement, l'équivalent de la TVA est versé en sus.</w:t>
      </w:r>
    </w:p>
    <w:p>
      <w:r>
        <w:rPr>
          <w:b/>
        </w:rPr>
        <w:t>E. 8.3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L'avocat d'office ne saurait être rétribué pour des activités qui ne sont pas nécessaires à la défense des intérêts de l'assisté ou qui consistent en un soutien moral (arrêt du Tribunal fédéral 5D_4/2016 du 26 février 2016 consid. 4.3.3).</w:t>
      </w:r>
    </w:p>
    <w:p>
      <w:r>
        <w:rPr>
          <w:b/>
        </w:rPr>
        <w:t>E. 8.4</w:t>
      </w:r>
    </w:p>
    <w:p>
      <w:r>
        <w:t>Par soucis de simplification, l'activité consacrée aux conférences, audiences et autres actes de la procédure est forfaitairement majorée de 20% jusqu'à 30 heures de travail, pour couvrir les démarches diverses, telles la rédaction de courriers ou notes, les entretiens téléphoniques et la lecture de communications, pièces et décisions. Sont ainsi en principe couvertes par le forfait l'annonce d'appel ( AARP/184/2016 du 28 avril 2016 consid. 5.2.3.2 et 5.3.1 ; AARP/149/2016 du 20 avril 2016 consid. 5.3 et 5.4 ; AARP/146/2013 du 4 avril 2013) et celle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