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P/4126/2022 vom 26. März 2024</w:t>
      </w:r>
    </w:p>
    <w:p>
      <w:r>
        <w:t>GE Cour de justice, 2024-03-26, FR</w:t>
      </w:r>
    </w:p>
    <w:p>
      <w:r>
        <w:rPr>
          <w:b/>
        </w:rPr>
        <w:t xml:space="preserve">Quelle: </w:t>
      </w:r>
      <w:r>
        <w:t>https://mcp.opencaselaw.ch/entscheid/ge_gerichte_P_4126_2022</w:t>
      </w:r>
    </w:p>
    <w:p>
      <w:r>
        <w:t>FR: GE_GERICHTE P/4126/2022 du 26 mars 2024</w:t>
      </w:r>
    </w:p>
    <w:p>
      <w:r>
        <w:t>IT: GE_GERICHTE P/4126/2022 del 26 marzo 2024</w:t>
      </w:r>
    </w:p>
    <w:p>
      <w:pPr>
        <w:pStyle w:val="Heading2"/>
      </w:pPr>
      <w:r>
        <w:t>Regeste</w:t>
      </w:r>
    </w:p>
    <w:p>
      <w:r>
        <w:t>PORNOGRAPHIE DURE;EXPULSION(DROIT PÉNAL);INTERDICTION D'EXERCER UNE PROFESSION | CP.197.al4; CP.66a; CP.67.al4bis</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Lorsqu'un prévenu fait des déclarations contradictoires, le principe de la présomption d'innocence ne signifie en particulier pas que le juge doive se baser sur ses déclarations qui lui sont le plus favorables (arrêt du Tribunal fédéral 6B_456/2023 du 10 juillet 2023 consid. 2.1.2).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w:t>
      </w:r>
    </w:p>
    <w:p>
      <w:r>
        <w:rPr>
          <w:b/>
        </w:rPr>
        <w:t>E. 2.2</w:t>
      </w:r>
    </w:p>
    <w:p>
      <w:r>
        <w:t>En l'espèce, l'appelant admet avoir transféré électroniquement à deux de ses amis d'enfance une vidéo où une personne réelle de moins de 18 ans pratique l'onanisme, aveu corroboré par les éléments fournis par Facebook au National Center For Missing &amp; Exploited Children, qui a dénoncé le cas aux autorités suisses, de sorte que ce double envoi est établi. L'appelant a initialement déclaré qu'il était possible qu'il eût visionné l'entame de la vidéo, mais qu'il ne s'en souvenait plus. Par la suite, il a affirmé être certain de ne jamais l'avoir regardée. Or, le caractère "trash" de la vidéo en cause n'est pas apparent lors des premières secondes où le jeune adolescent s'adresse à la caméra, de sorte qu'il apparaît peu crédible que l'appelant l'ait transférée sans vérifier, à tout le moins brièvement, que la suite de son contenu était suffisamment déplaisante pour faire office de blague potache, comme il a admis qu'il le faisait souvent. En outre, son récit se conjugue difficilement avec ses déclarations à la police et au MP où il a défendu qu'il s'agissait d'une vidéo circulant à l'époque et que ses amis et lui-même avaient été bloqués par Facebook environ un mois après l'envoi, C______ ayant à cette occasion reçu un message mentionnant que ledit blocage était en lien avec de la pornographie, ce qui implique que l'appelant se rappelait à tout le moins de l'existence de la vidéo en cause. Cette dernière ne comportant pas de titre spécifique ou de caractère frappant lors de ses secondes initiales, le fait qu'il ait aisément pu faire le lien entre la vidéo, une fois son contenu lui ayant été décrit par la police, et le fait qu'il s'agissait d'une vidéo ayant autrefois circulé, ainsi qu'avec la notification de Facebook envoyée à son ami confirment qu'il avait connaissance dudit contenu. Au vu de ce qui précède, il est retenu que l'appelant avait connaissance du contenu sexuel représenté sur la vidéo litigieuse, celui-ci fondant son caractère dégoutant "trash" et motivant, dans la suite, son envoi à B______ puis à C______ à titre de blague potache.</w:t>
      </w:r>
    </w:p>
    <w:p>
      <w:r>
        <w:rPr>
          <w:b/>
        </w:rPr>
        <w:t>E. 3</w:t>
      </w:r>
    </w:p>
    <w:p>
      <w:r>
        <w:t>3.1. Selon l'art. 197 al. 4 2 ème phr. CP se rend coupable de pornographie "dure" quiconque met en circulation, montre, rend accessible ou met à disposition des objets ou représentations d'actes d'ordre sexuel effectifs avec des mineurs.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l'art. 197 al. 4 CP consacre une infraction de nature intentionnelle ; le dol éventuel suffit (arrêts du Tribunal fédéral 7B_62/2022 du 2 février 2024 consid. 6.2.3 ; 6B_557/2015 du 28 janvier 2016 consid. 3 in fine ; AARP/ 323/2023 du 28 août 2023 consid. 2.2).</w:t>
      </w:r>
    </w:p>
    <w:p>
      <w:r>
        <w:rPr>
          <w:b/>
        </w:rPr>
        <w:t>E. 3.2</w:t>
      </w:r>
    </w:p>
    <w:p>
      <w:r>
        <w:t>Il n'est pas douteux que transférer à deux personnes majeures une vidéo où une personne réelle de moins de 18 ans pratique l'onanisme remplit les éléments constitutifs objectifs de l'infraction de l'art. 197 al. 4 2 ème phr. CP. Sur le plan subjectif, l'appelant avait conscience du contenu de la vidéo avant de la transmettre à ses amis d'enfance. Il a donc agi par dol direct et ainsi intentionnellement. Savoir s'il avait connaissance du caractère pédopornographique au sens légal de celle-ci n'est pas déterminant dans la mesure où l'infraction de l'art. 197 al. 4 2 ème phr. CP ne nécessite pas de dessein particulier. L'appelant ne prétend au surplus pas qu'il n'aurait pas connaissance des usages pénaux européens en la matière malgré sa nationalité hongroise, ayant au contraire affirmé qu'il avait conscience du danger inhérent à la transmission de ce genre de contenu et qu'il avait supposé qu'il était filtré par Facebook. Il s'ensuit que les éléments constitutifs objectifs et subjectif de l'infraction de l'art. 197 al. 4 2 ème phr. CP sont remplis et que c'est à juste titre que le TP a reconnu l'appelant coupable de ce chef. Partant, l'appel sera rejeté sur ce point.</w:t>
      </w:r>
    </w:p>
    <w:p>
      <w:r>
        <w:rPr>
          <w:b/>
        </w:rPr>
        <w:t>E. 4</w:t>
      </w:r>
    </w:p>
    <w:p>
      <w:r>
        <w:t>4.1.1. L'infraction de pornographie "dure" au sens de l'art. 197 al. 4 2 ème phr. CP est réprimée d'une peine privative de liberté de cinq ans au plus ou d'une peine pécuniaire.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4.1.3.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du fait statue (ATF 142 IV 315 consid. 5.3.2 ; 134 IV 60 consid. 6.1).</w:t>
      </w:r>
    </w:p>
    <w:p>
      <w:r>
        <w:rPr>
          <w:b/>
        </w:rPr>
        <w:t>E. 4.2</w:t>
      </w:r>
    </w:p>
    <w:p>
      <w:r>
        <w:t>La faute de l'appelant doit être qualifiée de faible. D'une part, il a agi à uniquement deux reprises dans un laps de temps très bref. D'autre part, le contenu de la vidéo en cause se trouve dans le bas du spectre des représentations réprimées par l'art. 197 al. 4 et 5 CP, étant entendu que, dans la mesure où l'âge du mineur concerné ne peut être établi avec certitude, il faut partir de l'hypothèse la plus favorable au prévenu, soit celle d'un enfant âgé de 14 ans. À l'inverse, il faut également tenir compte du fait que l'appelant n'a pas seulement possédé ladite vidéo, mais l'a transmise par voie électronique, comportement d'une gravité supérieure à l'aune du but de prévention des maltraitances sexuelles à l'encontre des enfants, ainsi que de sauvegarde de leur dignité, de l'art. 197 al. 4 et 5 CP. Par ailleurs, son mobile était futile et consistait, en substance, à s'amuser au préjudice d'un mineur en surpoids qui s'était filmé se masturbant. La situation personnelle de l'appelant, en particulier le fait qu'il a été confronté à des scènes difficiles en tant que soldat plusieurs années avant les faits, ne justifie en rien son acte. Sa prise de conscience est réelle, bien qu'il rejette toujours une partie de la responsabilité de son comportement sur Facebook, alors même que le choix de transférer un média à une personne donnée via Facebook Messenger est exclusivement imputable à l'utilisateur d'un tel service de messagerie. Au vu de ce qui précède, la peine de 90 unités pénales fixée par le TP apparaît adéquate de sorte qu'il y a lieu de la confirmer. Pour le surplus, son genre et l'octroi du sursis sont acquis à l'appelant (cf. art. 391 al. 2 CPP). S'agissant de la quotité du jour-amende, l'appelant dispose d'un revenu net d'environ CHF 6'500.-, lequel est sensiblement supérieur à la médiane lémanique qui était de CHF 6'500.- bruts en 2022 (cf. le tableau de l'Office fédéral de la statistique "Salaire mensuel brut selon les branches économiques (NOGA08) et les grandes régions - Secteur privé [TA1_GR]") et de dépenses contraintes réduites, dans la mesure où il est célibataire sans enfants et que son activité d'enseignant de yoga et de pilates n'est pas de nature à entraîner d'importantes charges professionnelles. Il s'ensuit que le montant de son jour-amende devrait être fixé au minimum à CHF 150.-. Dans la mesure où il avait fourni au TP toutes les informations nécessaires pour parvenir à ce résultat mais que l'autorité précédente a néanmoins arrêté le montant du jour-amende à CHF 50.-, l'art. 391 al. 2 2 ème phr. CPP n'est pas applicable et cette quotité sera maintenue en vertu de l'interdiction de la reformatio in pejus. En conclusion, l'appelant sera condamné à une peine pécuniaire de 90 jours-amende à CHF 50.- le jour, avec sursis pendant trois ans, et l'appel rejeté sur ce point.</w:t>
      </w:r>
    </w:p>
    <w:p>
      <w:r>
        <w:rPr>
          <w:b/>
        </w:rPr>
        <w:t>E. 5</w:t>
      </w:r>
    </w:p>
    <w:p>
      <w:r>
        <w:t>5.1. Selon l'art. 66a al. 1 let. h CP, l'étranger qui est condamné pour une infraction de pornographie représentant des actes sexuels effectifs avec des mineurs, au sens de l'art. 197 al. 4 2 ème phr. CP, est obligatoirement expulsé de Suisse pour une durée minimale de cinq ans.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 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w:t>
      </w:r>
    </w:p>
    <w:p>
      <w:r>
        <w:rPr>
          <w:b/>
        </w:rPr>
        <w:t>E. 5.2</w:t>
      </w:r>
    </w:p>
    <w:p>
      <w:r>
        <w:t>En l'espèce, l'infraction commise par l'appelant est intrinsèquement grave, comme l'illustre sa présence dans la liste des infractions conduisant en principe à une expulsion de Suisse. Cependant, le risque de récidive apparaît particulièrement faible au vu notamment de sa faible culpabilité, de sa prise de conscience, de son passé sans tache et de son intégration économique et, dans une moindre mesure, sociale en Suisse. Rien ne laisse en particulier penser qu'il représenterait à l'avenir un danger pour les enfants ou les personnes vulnérables. Son expulsion constituerait ainsi une mesure de sécurité abstraite. Or, un tel motif ne suffit pas pour expulser un citoyen européen et ainsi porter gravement atteinte à ses droits protégés par l'ALCP. Partant, il doit être renoncé à l'expulsion de l'appelant. L'appel est sur ce point fondé.</w:t>
      </w:r>
    </w:p>
    <w:p>
      <w:r>
        <w:rPr>
          <w:b/>
        </w:rPr>
        <w:t>E. 6</w:t>
      </w:r>
    </w:p>
    <w:p>
      <w:r>
        <w:t>6.1. Selon l'art. 67 al. 3 let. d ch. 2 CP, s'il a été prononcé contre un condamné une peine pour une infraction de pornographie "dure", au sens de l'art. 197 al. 4 et 5 CP, dont le contenu concernait un ou plusieurs mineur(s), l'exercice de toute activité professionnelle et non professionnelle organisée impliquant des contacts réguliers avec des mineurs lui est interdit à vie. L'art. 67 al. 4 bis CP permet au juge de renoncer à une telle sanction s'il n'a pas commis l'une des infractions listées à l'art. 67 al. 4 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La condition d'absence d'un pronostic de récidive s'examine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À la lecture de la jurisprudence, il apparaît qu'ont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et le fait, pour un auteur majeur, d'avoir embrassé la joue et tenté de toucher les fesses d'une jeune fille de 13 ans contre son gré dans un ascenseur (cf. AARP/441/2023 du 14 décembre 2023 consid. 4.2.2 et 6.2). En revanche, le téléchargement de 236 images et six films à caractère pédophile à des fins de consommation personnelle (cf. arrêt du Tribunal fédéral 7B_143/2022 du 18 juillet 2023 consid. 2.6), de 136 images du même type (cf. ATF 149 IV 161 consid. 2.6.1), de la possession d'une vidéo du viol avec torture d'une enfant de deux ans (cf. arrêt du Tribunal fédéral 6B_1027/2021 du 5 juin 2023 consid. 2.4.2) et du téléchargement de quatre images et deux films incluant des mineures dans des poses plus que suggestives et une relation sexuelle entre un mineur et des animaux (cf. 7B_479/2023 du 21 novembre 2023 consid. 2.4.1) n'ont pas été qualifiés de cas d'importance mineure, tout comme celui d'un auteur ayant pratiqué l'onanisme dans une piscine publique en présence d'une enfant de 11 ans (cf. arrêt du Tribunal cantonal vaudois CAPE 2023/389 du 31 octobre 2023 consid. 3.3.1).</w:t>
      </w:r>
    </w:p>
    <w:p>
      <w:r>
        <w:rPr>
          <w:b/>
        </w:rPr>
        <w:t>E. 6.2</w:t>
      </w:r>
    </w:p>
    <w:p>
      <w:r>
        <w:t>En l'occurrence, l'appelant n'a pas été condamné au titre d'une infraction listée à l'art. 67 al. 4 bis let. a CP et rien ne laisse penser qu'il souffre d'un trouble psychique de type pédophile au sens de l'art. 67 al. 4 bis let. b CP, de sorte qu'une renonciation à une interdiction à vie d'exercer une activité impliquant des contacts réguliers avec des mineurs n'apparaît pas d'emblée exclue. L'infraction de l'art. 197 al. 4 2 ème phr. CP est une infraction grave, de sorte qu'il y a lieu de se montrer sévère dans l'appréciation de la clause d'exception de l'art. 67 al. 4 bis CP. Néanmoins, il faut souligner que la culpabilité concrète de l'appelant est faible, que rien ne laisse penser qu'il représenterait à l'avenir un risque pour la sécurité des mineurs, que son casier judiciaire est vierge et qu'il a fait preuve d'une notable prise de conscience. À cette aune, une interdiction viagère d'exercer une activité engendrant des contacts réguliers avec des mineurs, entraînant une inscription à vie de cette interdiction et du jugement l'ayant ordonnée au casier judiciaire (art. 30 al. 1, al. 2 let. m et al. 3 let. c de la Loi sur le casier judiciaire [LCJ]) apparaît disproportionnée. Cela vaut d'autant plus que la condamnation de l'appelant figurera en tout cas jusqu'à la fin de son délai d'épreuve sur l'extrait de son casier destiné aux particuliers (cf. art. 41 LCJ en lien avec l'art. 40 al. 3 let. b LJC) et que les autorités pénales pourront en tenir compte à l'avenir sans absolue limite de temps (arrêt du Tribunal fédéral 7B_215/2023 du 30 novembre 2023 [destiné à la publication aux ATF] consid. 2.2.3). Enfin, la pratique récente ressortant de la jurisprudence laisse conclure que le cas d'espèce se rapproche clairement plus de ceux où un cas de peu de gravité a été retenu que de ceux où un tel cas a été exclu. En conclusion, il convient de renoncer au prononcé d'une interdiction à vie de l'exercice de toute activité professionnelle et non professionnelle organisée impliquant des contacts réguliers avec des mineurs. L'appel est sur ce point bien-fondé.</w:t>
      </w:r>
    </w:p>
    <w:p>
      <w:r>
        <w:rPr>
          <w:b/>
        </w:rPr>
        <w:t>E. 7</w:t>
      </w:r>
    </w:p>
    <w:p>
      <w:r>
        <w:t>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1'724.-. 7.2.2. En ce qui concerne la procédure d'appel, l'appelant succombe sur sa culpabilité et sur la quotité de sa peine mais l'emporte sur l'expulsion et sur l'interdiction à vie de travailler avec des enfants. Dans ces circonstances la moitié des frais de la procédure d'appel, lesquels s'élèvent à CHF 1'705.00, y compris un émolument d'arrêt de CHF 1'500.-, seront mis à sa charge, le solde devant être supporté par l'État.</w:t>
      </w:r>
    </w:p>
    <w:p>
      <w:r>
        <w:rPr>
          <w:b/>
        </w:rPr>
        <w:t>E. 8</w:t>
      </w:r>
    </w:p>
    <w:p>
      <w:r>
        <w:t>L'appelant n'a pas appelé du rejet de sa requête d'indemnisation en première instance. Sur ce point, ce jugement est donc entré en force (cf. ATF 148 IV 89 consid. 4.3 ; AARP/383/2023 du 4 octobre 2023 consid. 1.1.2). En outre, il a expressément renoncé à requérir une indemnisation en procédure d'appel. Il s'ensuit qu'aucune indemnité ne doit lui être allouée en lien avec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