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P/4121/2018 vom 27. Juni 2018</w:t>
      </w:r>
    </w:p>
    <w:p>
      <w:r>
        <w:t>GE Cour de justice, 2018-06-27, FR</w:t>
      </w:r>
    </w:p>
    <w:p>
      <w:r>
        <w:rPr>
          <w:b/>
        </w:rPr>
        <w:t xml:space="preserve">Quelle: </w:t>
      </w:r>
      <w:r>
        <w:t>https://mcp.opencaselaw.ch/entscheid/ge_gerichte_P_4121_2018</w:t>
      </w:r>
    </w:p>
    <w:p>
      <w:r>
        <w:t>FR: GE_GERICHTE P/4121/2018 du 27 juin 2018</w:t>
      </w:r>
    </w:p>
    <w:p>
      <w:r>
        <w:t>IT: GE_GERICHTE P/4121/2018 del 27 giugno 2018</w:t>
      </w:r>
    </w:p>
    <w:p>
      <w:pPr>
        <w:pStyle w:val="Heading2"/>
      </w:pPr>
      <w:r>
        <w:t>Regeste</w:t>
      </w:r>
    </w:p>
    <w:p>
      <w:r>
        <w:t>DOMMAGE ; DOMMAGES-INTÉRÊTS ; SOUPÇON | CPP.310.al1.letb; CPP.310.al1.letc; CP.123; CP.53</w:t>
      </w:r>
    </w:p>
    <w:p>
      <w:pPr>
        <w:pStyle w:val="Heading2"/>
      </w:pPr>
      <w:r>
        <w:t>Erwägungen</w:t>
      </w:r>
    </w:p>
    <w:p>
      <w:r>
        <w:rPr>
          <w:b/>
        </w:rPr>
        <w:t>E. 1</w:t>
      </w:r>
    </w:p>
    <w:p>
      <w:r>
        <w:t>Le recours est recevable pour avoir été déposé selon la forme et dans le délai prescrits - la décision critiquée ayant été communiquée par pli simple -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al. 1 let. a CPP, le ministère public rend immédiatement une ordonnance de non-entrée en matière s'il ressort notamment de la dénonciation que les éléments constitutifs de l'infraction ne sont manifestement pas réunis. Cette disposition doit être appliquée conformément à l'adage in dubio pro duriore , lequel découle du principe de la légalité (art. 5 al. 1 Cst. et 2 al. 2 CPP en relation avec les art. 19 al. 1 et 324 CPP; ATF 138 IV 86 consid. 4.2). Une non-entrée en matière peut également être justifiée lorsque la preuve d'une infraction, soit de la réalisation de ses éléments constitutifs, n'est pas apportée par les pièces dont dispose le ministère public et qu'une enquête, sous une forme ou sous une autre, ne serait pas en mesure d'apporter des éléments susceptibles de renforcer les charges contre la personne visée (A. KUHN / Y. JEANNERET (éds), Commentaire romand : Code de procédure pénale suisse, Bâle 2011, n. 9 ad art. 310).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137 IV 285 consid. 2.5; arrêt du Tribunal fédéral 1B_112/2012 du</w:t>
      </w:r>
    </w:p>
    <w:p>
      <w:r>
        <w:rPr>
          <w:b/>
        </w:rPr>
        <w:t>E. 3.2</w:t>
      </w:r>
    </w:p>
    <w:p>
      <w:r>
        <w:t>En l'espèce, il ressort du dossier que le recourant a été blessé à l'oeil gauche à l'occasion d'une altercation avec C______ et un autre individu, portant sur le prix de deux flacons de G______, qu'ils voulaient lui acheter, survenue le 20 mai 2017 devant l'aéroport de Genève, faits pouvant être qualifiés de lésions corporelles a priori simples, au sens de l'art. 123 ch. 1 CP. Dans sa plainte, le recourant a exposé avoir reçu un coup de pied dans l'oeil de la part de l'individu qui accompagnait C______ et qu'il ne connaissait pas, alors qu'il s'était baissé pour ramasser le téléphone portable dudit individu, ce qu'a corroboré C______, celui-ci ayant admis que ledit individu, qu'il ne connaissait pas non plus, l'avait "repoussé" avec son pied. Il n'est pas contesté que B______ n'était pas présent. Il ressort par ailleurs du rapport de renseignements du 19 février 2018 que l'individu en question - seul auteur des blessures infligées au plaignant - n'a pas pu être identifié, malgré l'enquête diligentée et les informations fournies par ce dernier. Il ne s'agit pas là d'un empêchement de procéder au sens de l'art. 310 let. b CPP, mais d'un motif découlant de l'art. 310 let. a CPP, les conditions à l'ouverture d'une action pénale n'étant pas réunies. Le recourant allègue l'existence d'un ou plusieurs témoins de la scène, voire de caméras de surveillance, ce que le rapport de police ne corrobore pas. L'exploitation de ces éventuelles preuves, en tant qu'elles permettraient tout au plus de corroborer l'agression et non d'identifier l'auteur de celle-ci, s'avérerait ainsi inutile, pour autant qu'elles existent. Le recourant voudrait que B______ soit poursuivi pour lui avoir "envoyé" C______ et l'autre individu pour "négocier" le prix des deux flacons de médicaments. L'intéressé a nié toute participation à cette tractation, déclarant que devant son refus de lui vendre du G______, C______ lui avait dit qu'il irait s'approvisionner chez le plaignant. Nonobstant ces versions contradictoires, rien n'indique - faute d'éléments probants au dossier - que B______ ait incité C______ et l'autre individu à s'en prendre physiquement au plaignant au cas où il refuserait le prix proposé. Partant, il n'y pas lieu de poursuivre non plus B______ pour instigation à lésions corporelles (art. 24 CP). Le recourant reproche encore à C______ le vol de ses deux flacons de médicaments. Certes, il apparaît - C______ l'ayant admis - que celui-ci et l'autre individu s'en soient finalement saisi sans s'acquitter du prix demandé. Indépendamment du fait que les déclarations de A______ ont varié au sujet de la vente de ces emballages (le jour des faits, à la police, il a évasivement parlé d'avoir vendu "quelque chose" pour CHF 200.- tandis que dans sa plainte, il évoque avoir été d'accord de vendre un seul flacon de G______ au prix de CHF 100.- avant d'affirmer avoir remis deux flacons à C______) et que l'infraction - portant sur un montant de peu d'importance (art. 172ter et 139 ch. 1 CP) - n'est passible que d'une amende, il ressort desdites déclarations que le plaignant a été indemnisé par "F______" , pour le vol subi, le jour même du dépôt de sa plainte. L'intérêt public à poursuivre C______, seul auteur connu, apparaît ainsi peu important (art. 53 let. b CP) même si la réparation du dommage n'émane pas de lui mais d'un tiers. 4. Justifiée, l'ordonnance de non-entrée en matière sera dès lors confirmée, par substitution de motifs, et le recours, rejeté. 5. Le recourant sollicite l'assistance judiciaire pour les sûretés réclamées. 5.1. 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 ACPR/339/2014 du 16 juillet 2014 ; M. NIGGLI / M. HEER / H. WIPRÄCHTIGER, Schweizerische Strafprozess-ordnung / Schweizerische Jugendstrafprozessordnung, Basler Kommentar StPO/ JStPO , Bâle 2011, n. 2 ad art. 383). 5.2. En l'occurrence, le recours était manifestement voué à l'échec, de sorte que la demande d'assistance judiciaire sera rejetée.</w:t>
      </w:r>
    </w:p>
    <w:p>
      <w:r>
        <w:rPr>
          <w:b/>
        </w:rPr>
        <w:t>E. 6</w:t>
      </w:r>
    </w:p>
    <w:p>
      <w:r>
        <w:t>Le recourant, qui succombe, supportera les frais envers l'État, fixés en totalité à CHF 600.- (art. 428 al. 1 CPP et 13 al. 1 du Règlement fixant le tarif des frais en matière pénale, RTFMP ; E 4 10.03), pour tenir compte sa situation financière précaire, étant relevé qu'il n'y a pas lieu à émolument pour le rejet de la demande d'assistance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