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P/394/2017 vom 6. Januar 2017</w:t>
      </w:r>
    </w:p>
    <w:p>
      <w:r>
        <w:t>GE Cour de justice, 2017-01-06, FR</w:t>
      </w:r>
    </w:p>
    <w:p>
      <w:r>
        <w:rPr>
          <w:b/>
        </w:rPr>
        <w:t xml:space="preserve">Quelle: </w:t>
      </w:r>
      <w:r>
        <w:t>https://mcp.opencaselaw.ch/entscheid/ge_gerichte_P_394_2017</w:t>
      </w:r>
    </w:p>
    <w:p>
      <w:r>
        <w:t>FR: GE_GERICHTE P/394/2017 du 6 janvier 2017</w:t>
      </w:r>
    </w:p>
    <w:p>
      <w:r>
        <w:t>IT: GE_GERICHTE P/394/2017 del 6 gennaio 2017</w:t>
      </w:r>
    </w:p>
    <w:p>
      <w:pPr>
        <w:pStyle w:val="Heading2"/>
      </w:pPr>
      <w:r>
        <w:t>Regeste</w:t>
      </w:r>
    </w:p>
    <w:p>
      <w:r>
        <w:t>CONTRAVENTION ; OPPOSITION(PROCÉDURE) ; ORDONNANCE PÉNALE ; PAIEMENT ; AMENDE | CPP.395; CPP.356</w:t>
      </w:r>
    </w:p>
    <w:p>
      <w:pPr>
        <w:pStyle w:val="Heading2"/>
      </w:pPr>
      <w:r>
        <w:t>Volltext</w:t>
      </w:r>
    </w:p>
    <w:p>
      <w:r>
        <w:t>Genève Cour de Justice (Cour pénale) Chambre pénale de recours 23.05.2017 P/394/2017</w:t>
      </w:r>
    </w:p>
    <w:p>
      <w:r>
        <w:t>CONTRAVENTION ; OPPOSITION(PROCÉDURE) ; ORDONNANCE PÉNALE ; PAIEMENT ; AMENDE | CPP.395; CPP.356</w:t>
      </w:r>
    </w:p>
    <w:p>
      <w:r>
        <w:t>P/394/2017 ACPR/343/2017 du 23.05.2017 sur OTDP/308/2017 ( TDP ) , IRRECEVABLE Descripteurs : CONTRAVENTION ; OPPOSITION(PROCÉDURE) ; ORDONNANCE PÉNALE ; PAIEMENT ; AMENDE Normes : CPP.395; CPP.356 république et canton de Genève POUVOIR JUDICIAIRE P/394/2017 ACPR/343/2017 COUR DE JUSTICE Chambre pénale de recours Arrêt du mardi 23 mai 2017 Entre A______ , domicilié ______, recourant contre l'ordonnance rendue le 10 février 2017 par le Tribunal de police, et LE SERVICE DES CONTRAVENTIONS , c/o Service juridique, chemin de la Gravière 5, case postale 104, 1211 Genève 8, LE TRIBUNAL DE POLICE, rue des Chaudronniers 9, case postale 3715, 1211 Genève 3, intimés. Vu : -          l'ordonnance pénale n o ______ rendue le 9 juin 2015 par le Service des contraventions (ci-après : SdC), notifiée le 11 juin suivant; ![endif]&gt;![if&gt; -          l'opposition formée par A______ le 17 juin suivant, reçue le 19 par le SdC;![endif]&gt;![if&gt; -          l'ordonnance du 6 janvier 2017, par laquelle le SdC a maintenu son ordonnance pénale et transmis la cause au Tribunal de police;![endif]&gt;![if&gt; -          le paiement, par A______, de l'amende et de l'émolument;![endif]&gt;![if&gt; -          le courrier du 1 er février 2017 envoyé par le précité au SdC; ![endif]&gt;![if&gt; -          l'ordonnance du Tribunal de police, du 10 février 2017, notifiée le 15 suivant;![endif]&gt;![if&gt; -          le recours posté par A______ le 16 février 2017, depuis ______/République du ______, et parvenu, à teneur du suivi des envois recommandés, à la Poste suisse le 28 avril 2017;![endif]&gt;![if&gt; -          l'art. 390 al. 2 et 5 a contrario du Code de procédure pénale suisse (ci-après: CPP).![endif]&gt;![if&gt; Attendu que : -          l'ordonnance pénale du 9 juin 2015 a condamné A______ à une amende de CHF 120.-, plus CHF 100.- d'émolument, pour une violation de la Loi sur le transport de voyageurs (LTV – RS 745.1);![endif]&gt;![if&gt; -          l'ordonnance du 6 janvier 2017 informait son destinataire, en gras, qu'en cas de paiement du montant réclamé, l'opposition serait considérée comme retirée et le Tribunal de police informé;![endif]&gt;![if&gt; -          ce nonobstant, le recourant a informé le SdC, le 1 er février 2017 avoir payé l'amende mais seulement à titre de " caution ", pour éviter des " soucis ", son opposition restant selon lui valable;![endif]&gt;![if&gt; -          le Tribunal de police a pris acte du paiement de l'amende ainsi que des frais, et dit que l'ordonnance pénale était ainsi assimilée à un jugement entré en force;![endif]&gt;![if&gt; -          dans son acte de recours, A______ rappelle avoir spécifié que son paiement ne valait pas acceptation de l'ordonnance pénale et demande que l'autorité de recours aborde les faits ayant conduit à l'amende, qu'il conteste.![endif]&gt;![if&gt; Considérant en droit que : -          la direction de la procédure statue seule sur le recours lorsqu'il porte exclusivement sur des contraventions (art. 395 let. a CPP); ![endif]&gt;![if&gt; -          le recours a été déposé en la forme prescrite (art. 396 al. 1 et 385 al. 1 CPP), concerne une ordonnance sujette à recours auprès de la Chambre de céans (art. 393 al. 1 let. b CPP) et émane du prévenu, qui, en tant que partie à la procédure, a qualité pour agir (art. 104 al. 1 let. a CPP);![endif]&gt;![if&gt; -          il paraît en revanche douteux que le recours ait été formé dans le délai légal, puisque, posté à ______ le 16 février 2017, le pli contenant l'acte n'est parvenu à la Poste suisse (art. 91 al. 2 CPP) que fin avril, soit bien au-delà de l'échéance du délai de dix jours prévu à l'art. 396 al. 1 CPP;![endif]&gt;![if&gt; -          le recours est quoi qu'il en soit irrecevable pour d'autres motifs;![endif]&gt;![if&gt; -          conformément à l'art. 382 al. 1 CPP, toute personne qui a un intérêt juridiquement protégé à l'annulation ou à la modification d'une décision a qualité pour recourir contre celle-ci; ![endif]&gt;![if&gt; -          le recourant, quel qu'il soit, doit être directement atteint dans ses droits et doit établir que la décision attaquée viole une règle de droit qui a pour but de protéger ses intérêts et qu'il peut, par conséquent, en déduire un droit subjectif. Le recourant doit en outre avoir un intérêt à l'élimination de cette atteinte, c'est-à-dire à l'annulation ou à la modification de la décision dont provient l'atteinte (A. KUHN / Y. JEANNERET (éds), Commentaire romand: Code de procédure pénale suisse , Bâle 2011, n. 2 ad art. 382); ![endif]&gt;![if&gt; -          or, lorsque le contrevenant paie ce qui lui est réclamé après avoir formé opposition, il est considéré avoir retiré par-là, par acte concluant, son opposition (M. NIGGLI / M. HEER / H. WIPRÄCHTIGER (éds), Strafprozessordnung – Jugendstraf-prozessordnung, Basler Kommentar StPO/JStPO , 2 e éd., Bâle 2014, n. 4 ad art. 356 CPP);![endif]&gt;![if&gt; -          en l'occurrence, le paiement de CHF 220.- est intervenu après que le recourant avait formé opposition et alors même qu'il savait, puisque cela figurait en toutes lettres sur l'ordonnance du SdC du 6 janvier 2017, que le paiement du montant réclamé vaudrait retrait de l'opposition, de sorte que le Tribunal de police (art. 356 al. 2 CPP cum art. 357 al. 2 CPP) n'avait pas à connaître de l'opposition; ![endif]&gt;![if&gt; -          il résulte de ce qui précède que le recourant n'a plus d'intérêt juridiquement protégé (art. 382 al. 1 CPP) à ce qu'il soit statué sur le fond de sa contestation ( ACPR/661/2016 ; ACPR/396/2014 ; OCPR/40/2016 );![endif]&gt;![if&gt; -          le recours doit ainsi être déclaré irrecevable, et les frais, arrêtés au total à CHF 200.-, mis à la charge du recourant (art. 428 al. 1 CPP et 13 al. 1 du Règlement fixant le tarif des frais en matière pénale, RTFMP ; E 4 10.03).![endif]&gt;![if&gt; * * * * * PAR CES MOTIFS, LA COUR : Déclare le recours irrecevable. Condamne A______ aux frais de la procédure de recours, arrêtés au total à CHF 200.-. Notifie le présent arrêt, ce jour, en copie, au recourant, au Tribunal de police et au Service des contraventions. Siégeant : Madame Daniela CHIABUDINI, présidente ; Monsieur Sandro COLUNI, greffier. Le greffier : Sandro COLUNI La présidente : Daniela CHIABUDINI Indication des voies de recours : 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 Le recours doit être adressé au Tribunal fédéral, 1000 Lausanne 14. P/394/2017 ÉTAT DE FRAIS COUR DE JUSTICE Selon le règlement du 22 décembre 2010 fixant le tarif des frais en matière pénale (E 4 10.03). Débours (art. 2) - frais postaux CHF 20.00 Émoluments généraux (art. 4) - délivrance de copies (let. a) CHF - délivrance de copies (let. b) CHF - état de frais (let. h) CHF 75.00 Émoluments de la Chambre pénale de recours (art. 13) - décision sur recours (let. c) CHF 105.00 - CHF Total (Pour calculer : cliquer avec bouton de droite sur le montant total puis sur « mettre à jour les champs » ou cliquer sur le montant total et sur la touche F9) CHF 200.00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