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P/3911/2025 vom 6. März 2025</w:t>
      </w:r>
    </w:p>
    <w:p>
      <w:r>
        <w:t>GE Cour de justice, 2025-03-06, FR</w:t>
      </w:r>
    </w:p>
    <w:p>
      <w:r>
        <w:rPr>
          <w:b/>
        </w:rPr>
        <w:t xml:space="preserve">Quelle: </w:t>
      </w:r>
      <w:r>
        <w:t>https://mcp.opencaselaw.ch/entscheid/ge_gerichte_P_3911_2025</w:t>
      </w:r>
    </w:p>
    <w:p>
      <w:r>
        <w:t>FR: GE_GERICHTE P/3911/2025 du 6 mars 2025</w:t>
      </w:r>
    </w:p>
    <w:p>
      <w:r>
        <w:t>IT: GE_GERICHTE P/3911/2025 del 6 marzo 2025</w:t>
      </w:r>
    </w:p>
    <w:p>
      <w:pPr>
        <w:pStyle w:val="Heading2"/>
      </w:pPr>
      <w:r>
        <w:t>Regeste</w:t>
      </w:r>
    </w:p>
    <w:p>
      <w:r>
        <w:t>MINORITÉ(ÂGE);RISQUE DE COLLUSION | CPP.221; CPP.237; CP.181; CP.22</w:t>
      </w:r>
    </w:p>
    <w:p>
      <w:pPr>
        <w:pStyle w:val="Heading2"/>
      </w:pPr>
      <w:r>
        <w:t>Erwägungen</w:t>
      </w:r>
    </w:p>
    <w:p>
      <w:r>
        <w:rPr>
          <w:b/>
        </w:rPr>
        <w:t>E. 1</w:t>
      </w:r>
    </w:p>
    <w:p>
      <w:r>
        <w:t>Le recours est recevable pour avoir été déposé selon la forme et dans le délai prescrits (art. 3 al. 1 PPMin cum 90 al. 2, 385 al. 1 et 396 al. 1 CPP), concerner une ordonnance sujette à recours auprès de la Chambre de céans (art. 39 al. 1 et 3 PPMin cum 222 et 393 al. 1 let. c CPP) et émaner d’un prévenu mineur qui, partie à la procédure (art. 38 al. 1 let. a PPMin cum art. 104 al. 1 let. a CPP), a qualité pour agir, ayant un intérêt juridiquement protégé à la modification ou à l'annulation de la décision querellée (art. 38 al. 3 PPMin cum art. 382 al. 1 CPP).</w:t>
      </w:r>
    </w:p>
    <w:p>
      <w:r>
        <w:rPr>
          <w:b/>
        </w:rPr>
        <w:t>E. 2</w:t>
      </w:r>
    </w:p>
    <w:p>
      <w:r>
        <w:t>La Chambre pénale de recours peut décider d'emblée de traiter sans échange d'écritures ni débats les recours manifestement irrecevables ou mal fondés (art. 390 al. 2 et 5 CPP a contrario ). Tel est le cas en l'occurrence, au vu des considérations qui suivent.</w:t>
      </w:r>
    </w:p>
    <w:p>
      <w:r>
        <w:rPr>
          <w:b/>
        </w:rPr>
        <w:t>E. 3</w:t>
      </w:r>
    </w:p>
    <w:p>
      <w:r>
        <w:t>Le recourant se plaint des circonstances de son interpellation, de sa détention et de son audition par la police, respectivement remet en cause l'exploitation des preuves obtenues. Tel n'est toutefois pas l'objet du litige qui est circonscrit à l'ordonnance querellée, soit le bien-fondé du prononcé de mesures de substitution. Ces griefs sont donc exorbitants à la saisine de la Chambre de céans (art. 393 al. 1 let. a CPP) et partant, irrecevables. Il en est de même des conclusions du recourant tendant au versement d'indemnités pour la privation de liberté et les mesures de substitution subies, de même qu'à exhorter le Pouvoir judiciaire à régler la procédure par voie de médiation.</w:t>
      </w:r>
    </w:p>
    <w:p>
      <w:r>
        <w:rPr>
          <w:b/>
        </w:rPr>
        <w:t>E. 4</w:t>
      </w:r>
    </w:p>
    <w:p>
      <w:r>
        <w:t>Le recourant se plaint de ne pas avoir disposé d'un délai suffisant pour consulter le dossier avant la transmission au TMC de ses déterminations du 14 février 2025.</w:t>
      </w:r>
    </w:p>
    <w:p>
      <w:r>
        <w:rPr>
          <w:b/>
        </w:rPr>
        <w:t>E. 4.1</w:t>
      </w:r>
    </w:p>
    <w:p>
      <w:r>
        <w:t>Compris comme l'un des aspects de la notion générale de procès équitable au sens de l'art. 29 Cst.,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Les parties doivent pouvoir consulter le dossier pour connaître préalablement les éléments dont dispose l'autorité et jouir ainsi d'une réelle possibilité de faire valoir ses arguments dans une procédure. Pour que cette consultation soit utile, le dossier doit être complet afin qu'elles puissent, cas échéant, soulever une objection contre leur validité (arrêt du Tribunal fédéral 6B_1270/2021 consid. 2.1, non publié aux ATF 148 IV 288 ).</w:t>
      </w:r>
    </w:p>
    <w:p>
      <w:r>
        <w:rPr>
          <w:b/>
        </w:rPr>
        <w:t>E. 4.2</w:t>
      </w:r>
    </w:p>
    <w:p>
      <w:r>
        <w:t>En l'espèce, le recourant a été interpellé le 12 février 2025 dans l'après-midi et a été entendu par le Juge des mineurs le 13 février 2025, audience à la suite de laquelle l'ordonnance prononçant sa mise en liberté, avec mesures de substitution (de 13h32), a été adressée au TMC, à 15h00. À 15h26, cette autorité a imparti à son conseil d'alors un délai au lendemain à 10h30 pour présenter d'éventuelles observations écrites. Me B______, qui s'est constitué et a été nommé d'office par le Juge des mineurs dans l'après-midi du 13 février 2025, a toutefois requis et obtenu du TMC une prolongation dudit délai au 14 février 2025 à 11h30. À cette date, à 8h37, il a été avisé qu'aucune copie de la procédure ne lui serait délivrée et qu'il lui incombait de se présenter au greffe du TMC pour en prendre connaissance. Certes le délai pour prendre connaissance du dossier et présenter des observations était bref, mais inhérent à la procédure de mise en détention provisoire, respectivement de prononcé de mesures de substitution. Le recourant ne soutient à juste titre pas ne pas avoir eu accès à la procédure. Il lui incombait pour le surplus de s'organiser pour remplir son mandat, étant rappelé que le prévenu était déjà assisté d'un conseil et que le recourant n'allègue pas que ce premier conseil n'aurait pas été en mesure de présenter des observations au TMC dans le délai imparti pour ce faire. Ce grief sera rejeté.</w:t>
      </w:r>
    </w:p>
    <w:p>
      <w:r>
        <w:rPr>
          <w:b/>
        </w:rPr>
        <w:t>E. 5</w:t>
      </w:r>
    </w:p>
    <w:p>
      <w:r>
        <w:t>Le recourant conteste l'existence de charges suffisantes et graves.</w:t>
      </w:r>
    </w:p>
    <w:p>
      <w:r>
        <w:rPr>
          <w:b/>
        </w:rPr>
        <w:t>E. 5.1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 5.2.1. L'art. 180 al. 1 CP punit, sur plainte, quiconque, par une menace grave, alarme ou effraie une personne.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5.2.2. L'art. 181 CP punit quiconque, en usant de violence envers une personne ou en la menaçant d'un dommage sérieux, ou en l'entravant de quelque autre manière dans sa liberté d'action, l'aura obligée à faire, à ne pas faire ou à laisser faire un acte. Le comportement de contrainte peut être constitué par l'usage de la violence, d'une menace sérieuse ou de tout autre méthode dans la mesure où elle est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(ATF 141 IV 437 consid. 3.2.1 ; 137 IV 326 consid. 3.3.1 ; 134 IV 216 consid. 4.2 ; 129 IV 262 consid 2.1 ; arrêt du Tribunal fédéral 6B_383/2024 du 7 juin 2024 consid. 2.1.1). Le comportement de contrainte doit être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 11 octobre 2023 consid. 4.1). Sur le plan subjectif, il faut que l'auteur ait agi avec conscience et volonté ; il faut qu'il ait au moins accepté l'éventualité que son comportement illicite entrave la personne visée dans sa liberté de décision (ATF 120 IV 17 consid. 2c ; arrêts du Tribunal fédéral 6B_383/2024 du 7 juin 2024 consid. 2.1.1 ; 6B_543/2022 du 15 février 2023 consid. 7.1 ; 6B_367/2020 du 17 janvier 2022 consid. 13.3.1). 5.2.3. Lorsque des menaces au sens de l'art. 180 CP sont utilisées comme moyen de pression pour obliger autrui à faire, à ne pas faire ou à laisser faire un acte, on se trouve en présence d'un concours imparfait, l'art. 181 CP étant seul applicable (ATF 99 IV 212 consid. 1b p. 216; plus récemment : arrêt du Tribunal fédéral 6B_568/2019 du 17 septembre 2019 consid. 5.1).</w:t>
      </w:r>
    </w:p>
    <w:p>
      <w:r>
        <w:rPr>
          <w:b/>
        </w:rPr>
        <w:t>E. 5.3</w:t>
      </w:r>
    </w:p>
    <w:p>
      <w:r>
        <w:t>En l'espèce, à s'en tenir uniquement aux faits du 12 février 2025 en début d'après-midi au domicile familial, objets en l'état de l'instruction, il existe des soupçons suffisants d'une infraction de tentative de contrainte, perpétrée par le recourant, âgé de bientôt 18 ans, contre sa sœur âgée de 15 ans, quand bien même la lame de l'OPINEL que le recourant avait en main, aux dires concordants de l'adolescente et de l'amie de cette dernière, aurait été fermée et que la perquisition n'a pas permis de retrouver cet objet. Ces dernières ont en effet toutes deux déclaré que le recourant, tout en tenant cet objet, avait dit qu'il planterait " sa sœur s'il ne pouvait pas avoir accès à son compte SNAPCHAT alors qu'il lui avait interdit d'en avoir un. Cette menace semble avoir été suffisamment sérieuse pour que l'amie de la victime, par une tierce personne, fasse intervenir la police. Dite infraction est poursuivie d'office et prend ainsi, à ce stade, le pas sur l'infraction de menaces pour laquelle, semble-t-il, aucune plainte n'a en l'état été déposée. Il existe ainsi des charges suffisantes et graves au sens de l'art. 221 al. 1 CPP.</w:t>
      </w:r>
    </w:p>
    <w:p>
      <w:r>
        <w:rPr>
          <w:b/>
        </w:rPr>
        <w:t>E. 6</w:t>
      </w:r>
    </w:p>
    <w:p>
      <w:r>
        <w:t>Le recourant conteste l'existence d'un risque de collusion.</w:t>
      </w:r>
    </w:p>
    <w:p>
      <w:r>
        <w:rPr>
          <w:b/>
        </w:rPr>
        <w:t>E. 6.1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w:t>
      </w:r>
    </w:p>
    <w:p>
      <w:r>
        <w:rPr>
          <w:b/>
        </w:rPr>
        <w:t>E. 6.2</w:t>
      </w:r>
    </w:p>
    <w:p>
      <w:r>
        <w:t>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1B_78/2023 du 20 février 2023 consid. 3.1).</w:t>
      </w:r>
    </w:p>
    <w:p>
      <w:r>
        <w:rPr>
          <w:b/>
        </w:rPr>
        <w:t>E. 6.3</w:t>
      </w:r>
    </w:p>
    <w:p>
      <w:r>
        <w:t>En l'espèce, vu l'ascendant évident que le recourant a sur sa sœur, plus jeune que lui de près de trois ans, et le rôle qu'il considère lui revenir de la protéger des conséquences néfastes de l'usage du téléphone portable et des réseaux sociaux, il existe un risque concret de collusion sous la forme de représailles. Ceci est d'autant plus vrai que leur mère à tous les deux semble rester en retrait et laisser intervenir son fils, qui concède hausser le ton sur sa sœur. Ce risque doit également être retenu en tant que l'instruction ne fait que commencer et que des auditions sont à prévoir devant le Juge des mineurs, notamment celle de l'amie de la victime qui a alerté la police. Il importe donc que le recourant ne tente de prendre contact ni avec sa sœur ni avec l'amie de cette dernière, à tout le moins avant les auditions à venir, et n'entrave ainsi la manifestation de la vérité.</w:t>
      </w:r>
    </w:p>
    <w:p>
      <w:r>
        <w:rPr>
          <w:b/>
        </w:rPr>
        <w:t>E. 6.4</w:t>
      </w:r>
    </w:p>
    <w:p>
      <w:r>
        <w:t>Le risque de collusion, indiscutable, peut donc être confirmé. Partant, nul besoin d'examiner si s'y ajoute un risque de réitération (arrêts du Tribunal fédéral 7B_188/2024 du 12 mars 2024 consid. 6.3.1 et 1B_197/2023 du 4 mai 2023 consid. 4.5).</w:t>
      </w:r>
    </w:p>
    <w:p>
      <w:r>
        <w:rPr>
          <w:b/>
        </w:rPr>
        <w:t>E. 7.1</w:t>
      </w:r>
    </w:p>
    <w:p>
      <w:r>
        <w:t>Concrétisant le principe de la proportionnalité, l'art. 237 al. 1 CPP prévoit que le tribunal compétent ordonne une ou plusieurs mesures moins sévères en lieu et place de la détention si ces mesures permettent d'atteindre le même but que la détention. La liste de son al. 2 est exemplative et le juge de la détention peut également, le cas échéant, assortir les mesures de substitution de toute condition propre à en garantir l'efficacité (ATF 145 IV 503 consid. 3.1).</w:t>
      </w:r>
    </w:p>
    <w:p>
      <w:r>
        <w:rPr>
          <w:b/>
        </w:rPr>
        <w:t>E. 7.2</w:t>
      </w:r>
    </w:p>
    <w:p>
      <w:r>
        <w:t>Sous l'angle de la proportionnalité (art. 197 et 213 CPP), il y a lieu de rappeler que les mesures de substitution ordonnées par le TMC correspondent à celles auxquelles le recourant a accepté de se soumettre devant le Juge des mineurs. Le fait qu'il ait alors été assisté par un précédent conseil n'y change rien. Allant dans son sens, l'autorité précédente a repris ses engagements, soit une interdiction de tout contact avec sa sœur C______ ainsi que de réintégrer le domicile familial tant que celle-ci s'y trouverait, y ajoutant l'interdiction de contacter de quelque que manière que ce soit E______ – laquelle apparait également proportionnée au vu de ce qui précède –, et en a fixé la durée à un mois (depuis l'arrestation), soit jusqu'au 12 mars 2025. Cette durée n'apparait pas disproportionnée, étant relevé que le père du recourant a accepté de l'héberger.</w:t>
      </w:r>
    </w:p>
    <w:p>
      <w:r>
        <w:rPr>
          <w:b/>
        </w:rPr>
        <w:t>E. 8</w:t>
      </w:r>
    </w:p>
    <w:p>
      <w:r>
        <w:t>Justifiée, l'ordonnance querellée sera donc confirmée.</w:t>
      </w:r>
    </w:p>
    <w:p>
      <w:r>
        <w:rPr>
          <w:b/>
        </w:rPr>
        <w:t>E. 9</w:t>
      </w:r>
    </w:p>
    <w:p>
      <w:r>
        <w:t>Les frais de la procédure de recours seront laissés à la charge de l'État (art. 44 al. 1 PPMin).</w:t>
      </w:r>
    </w:p>
    <w:p>
      <w:r>
        <w:rPr>
          <w:b/>
        </w:rPr>
        <w:t>E. 10</w:t>
      </w:r>
    </w:p>
    <w:p>
      <w:r>
        <w:t>10.1.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 présent recours ne procède pas d'un abus. L'indemnité du défenseur d'office sera fixée à la fin de la procédure (art. 23 al. 2 PPMin et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