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P/389/2010 vom 3. Oktober 2016</w:t>
      </w:r>
    </w:p>
    <w:p>
      <w:r>
        <w:t>GE Cour de justice, 2016-10-03, FR</w:t>
      </w:r>
    </w:p>
    <w:p>
      <w:r>
        <w:rPr>
          <w:b/>
        </w:rPr>
        <w:t xml:space="preserve">Quelle: </w:t>
      </w:r>
      <w:r>
        <w:t>https://mcp.opencaselaw.ch/entscheid/ge_gerichte_P_389_2010</w:t>
      </w:r>
    </w:p>
    <w:p>
      <w:r>
        <w:t>FR: GE_GERICHTE P/389/2010 du 3 octobre 2016</w:t>
      </w:r>
    </w:p>
    <w:p>
      <w:r>
        <w:t>IT: GE_GERICHTE P/389/2010 del 3 ottobre 2016</w:t>
      </w:r>
    </w:p>
    <w:p>
      <w:pPr>
        <w:pStyle w:val="Heading2"/>
      </w:pPr>
      <w:r>
        <w:t>Regeste</w:t>
      </w:r>
    </w:p>
    <w:p>
      <w:r>
        <w:t>RETRAIT(VOIE DE DROIT); RECOURS JOINT; TORT MORAL; CHOSE JUGÉE; CASIER JUDICIAIRE; SUPPRESSION(EN GÉNÉRAL); DÉPENS; ASSISTANCE JUDICIAIRE; APPEL(CPP); PLAIGNANT; LOI FÉDÉRALE SUR L'AIDE AUX VICTIMES D'INFRACTIONS; FRAIS DE LA PROCÉDURE | CPP.386.2; CPP.401.3; CPP.402; CPP.437.1.b; CPP.429.1.a; CPP.429.1.c; CPP.436; CPP.432.2; CPP.136; CPP.426.1; CPP.428; LAVI.30.1; LAVI.30.3</w:t>
      </w:r>
    </w:p>
    <w:p>
      <w:pPr>
        <w:pStyle w:val="Heading2"/>
      </w:pPr>
      <w:r>
        <w:t>Erwägungen</w:t>
      </w:r>
    </w:p>
    <w:p>
      <w:r>
        <w:rPr>
          <w:b/>
        </w:rPr>
        <w:t>E. 3</w:t>
      </w:r>
    </w:p>
    <w:p>
      <w:r>
        <w:t>1.2. À teneur de l'art 30 al. 3 LAVI, la victime et ses proches ne sont pas tenus de rembourser les frais de l'assistance gratuite d'un défenseur. Cette disposition vise la gratuité de la défense d'office octroyée par l'assistance judiciaire dans le cadre d'une procédure pénale et/ou civile dirigée contre l'auteur de l'infraction (ATF 141 IV 262 consid. 2.6). Le remboursement par la partie plaignante (art. 138 al. 1 CPP, qui renvoie à l'art. 135 al. 4) des frais d'une défense d'office (conseil juridique gratuit) ne vise ainsi pas la victime ou ses proches (art. 1 al. 2 LAVI), lesquels peuvent se prévaloir de ce principe du non-remboursement desdits frais. Cette disposition doit en effet être considérée comme une lex specialis par rapport au CPP et l'emporte par conséquent sur celui-ci ( ibidem consid. 3.4).</w:t>
      </w:r>
    </w:p>
    <w:p>
      <w:r>
        <w:rPr>
          <w:b/>
        </w:rPr>
        <w:t>E. 3.2</w:t>
      </w:r>
    </w:p>
    <w:p>
      <w:r>
        <w:t>Au vu de ce qui précède, les montants de CHF 2916.- (soit la moitié de CHF 5'832.- pour E______) et CHF 2'185.65 (soit la moitié de CHF 4'371.30 pour C______) seront mis à la charge de la partie plaignante, dès lors qu'elle est à l'initiative de la procédure d'appel, qu'elle a intégralement succombé en retirant son appel (art. 428 al. 1 2 ème phrase) et que ni l'art. 136 CPP, ni l'art. 30 LAVI ne s'y opposent.</w:t>
      </w:r>
    </w:p>
    <w:p>
      <w:r>
        <w:rPr>
          <w:b/>
        </w:rPr>
        <w:t>E. 4</w:t>
      </w:r>
    </w:p>
    <w:p>
      <w:r>
        <w:t>4.1. Selon les art. 426 al. 1 et 428 al. 1 CPP, les frais de la procédure de première instance – que la CPAR est tenue de revoir lorsqu'elle rend une nouvelle décision (art. 428 al. 3 CPP) – et d'appel sont mis à la charge des parties dans la mesure où elles succombent. La partie qui retire son appel est considérée avoir succombé.</w:t>
      </w:r>
    </w:p>
    <w:p>
      <w:r>
        <w:rPr>
          <w:b/>
        </w:rPr>
        <w:t>E. 4.2</w:t>
      </w:r>
    </w:p>
    <w:p>
      <w:r>
        <w:t>L'appelant, père de la victime, est demandeur tant au pénal qu'au civil (art. 118 al. 1 CPP). Il a été mis au bénéfice de l'assistance juridique selon décision du 29 août 2011 et est assisté d'un conseil juridique gratuit. Ainsi, alors même qu'il succombe en appel, tant sur ses conclusions visant à faire constater la culpabilité des prévenus que civiles, il devra être exonéré des frais de la procédure d'appel, ainsi que de l'émolument complémentaire de jugement (art. 136 al. 2 CPP).</w:t>
      </w:r>
    </w:p>
    <w:p>
      <w:r>
        <w:rPr>
          <w:b/>
        </w:rPr>
        <w:t>E. 5</w:t>
      </w:r>
    </w:p>
    <w:p>
      <w:r>
        <w:t>5.1.1. Les frais imputables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5.1.2. Le conseil juridique gratuit de la partie plaignante est indemnisé conformément au tarif des avocats de la Confédération ou du canton du for du procès (art. 135 al. 1 par renvoi de l'art. 138 al. 1 CPP). S'agissant d'une affaire soumise à la juridiction cantonale genevoise, c'est le droit genevois qui s'applique, à savoir le RAJ. À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L'art. 17 RAJ mentionne que "l'état de frais détaille par rubriques les activités donnant lieu à indemnisation, avec indication du temps consacré. Les justificatifs des frais sont joints. Les directives du greffe sont applicables pour le surplus". 5.1.3.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Le taux horaire de CHF 65.- permet de couvrir les charges occasionnées par l'avocat stagiaire et de fournir au maître de stage une rémunération correspondant à 51% du montant encaissé. Quant au tarif de CHF 125.- par heure pour un avocat collaborateur, il est suffisant au regard de la liberté économique (cf. sur ces points AARP/52/2016 du 9 février 2016). 5.1.4. Par arrêt du 6 novembre 2014 dans les causes BB.2014.26 et BB.2014.136-137, le Tribunal pénal fédéral a jugé qu'il convenait de tenter de satisfaire, dans la mesure où cela était encore possible a posteriori , aux principes posés par la jurisprudence (ATF 139 IV 199 consid. 5.1) selon laquelle, à chaque étape de la procédure, la juridiction saisie du fond devait se prononcer sur l'indemnisation du défenseur d'office ou du conseiller juridique gratuit, ce qui ouvrirait la voie à l'appel, respectivement au recours, s'agissant de la taxation par l'autorité de première instance, la juridiction d'appel n'étant compétente, au sens de l'art. 135 al. 2 du code de procédure pénale suisse du 5 octobre 2007 (CPP - RS 312.0) que pour taxer l'activité postérieure à sa saisine.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s'inspire des "Instructions relatives à l'établissement de l'état de frais" et de l' "État de frais standard – Mode d'emploi et modèle" émis en 2002 et 2004, dans un souci de rationalisation et de simplification, par le Service de l'assistance juridique, autrefois chargé de la taxation. 5.1.5.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w:t>
      </w:r>
    </w:p>
    <w:p>
      <w:r>
        <w:rPr>
          <w:b/>
        </w:rPr>
        <w:t>E. 5.2</w:t>
      </w:r>
    </w:p>
    <w:p>
      <w:r>
        <w:t>Conformément à ces principes, conformément à l'état de frais produit par M e B______, conseil juridique gratuit de l'appelant, seront indemnisées 7h15 d'activité par le chef d'Étude (comprenant 3h30 pour l'audience devant la CPAR), au tarif horaire de CHF 200.- (non remis en cause), soit CHF 1'450.-, 15 minutes à celui de collaborateur (CHF 125.-/h), soit CHF 31.25, et 15 minutes à celui de stagiaire (CHF 65.-/h), soit CHF 16.25, plus le forfait de 10% (compte tenu de l'activité indemnisée en première instance), plus TVA de 8% (CHF 131.80), ce qui représente un total de CHF 1'779.05.</w:t>
      </w:r>
    </w:p>
    <w:p>
      <w:r>
        <w:rPr>
          <w:b/>
        </w:rPr>
        <w:t>E. 5.3</w:t>
      </w:r>
    </w:p>
    <w:p>
      <w:r>
        <w:t>L'appelant, en application de l'art. 30 al. 3 LAVI n'aura, cas échéant, pas à assumer les honoraires de son avocat nommé d'office (art. 135 al. 4 CPP par renvoi de l'art. 138 al. 1 CPP) vu son statut de proche de la victime (cf. consid. 3.1.2. supra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