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P/3884/2015 vom 1. Juli 2016</w:t>
      </w:r>
    </w:p>
    <w:p>
      <w:r>
        <w:t>GE Cour de justice, 2016-07-01, FR</w:t>
      </w:r>
    </w:p>
    <w:p>
      <w:r>
        <w:rPr>
          <w:b/>
        </w:rPr>
        <w:t xml:space="preserve">Quelle: </w:t>
      </w:r>
      <w:r>
        <w:t>https://mcp.opencaselaw.ch/entscheid/ge_gerichte_P_3884_2015</w:t>
      </w:r>
    </w:p>
    <w:p>
      <w:r>
        <w:t>FR: GE_GERICHTE P/3884/2015 du 1 juillet 2016</w:t>
      </w:r>
    </w:p>
    <w:p>
      <w:r>
        <w:t>IT: GE_GERICHTE P/3884/2015 del 1 luglio 2016</w:t>
      </w:r>
    </w:p>
    <w:p>
      <w:pPr>
        <w:pStyle w:val="Heading2"/>
      </w:pPr>
      <w:r>
        <w:t>Regeste</w:t>
      </w:r>
    </w:p>
    <w:p>
      <w:r>
        <w:t>VOL(DROIT PÉNAL); ENTRÉE ILLÉGALE; APPAREIL DE PRISE DE VUE; SURVEILLANCE(EN GÉNÉRAL); APPRÉCIATION DES PREUVES | CP.139.1; CP.42.2; LEtr.115.1.a; CPP.10.2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Il est établi que l'appelant se tenait tout près du sac, ouvert, de la partie plaignante, alors que le téléphone portable de celle-ci s'y trouvait encore, puisque D______ et lui disent l'avoir vu. Il est également établi qu'aussitôt après que les deux hommes se fussent éloignés, l'appareil avait disparu. Cette seule configuration permettrait déjà de retenir la culpabilité de l'intéressé au-delà de tout doute raisonnable, puisqu'on ne voit pas quel autre événement aurait pu conduire à la soudaine volatilisation du téléphone. Il y a toutefois plus. D'une part, le visionnement attentif des images de vidéosurveillance, notamment du moment 0'37'' au ralenti, permet d'observer, aussitôt après un coup d'œil furtif aux alentours, le mouvement de la main de l'appelant, tenant un objet clair pouvant correspondre à l'iPhone blanc volé, se retirant de la hauteur à laquelle doit se trouver le sac de la victime, caché par le meuble sur lequel est posée la caisse de l'établissement. D'autre part, les déclarations de D______ à la police sont bien plus crédibles que ses rétractations ultérieures, dès lors qu'elles collent parfaitement aux images. On peut encore relever le caractère surréaliste du prétendu dialogue sur l'imprudence de la partie plaignante et la présence des caméras, suivi, comme par hasard, du vol redouté. En définitive, le seul élément d'incertitude tient au fait que le téléphone portable n'a pas été trouvé en possession de l'appelant, alors que celui-ci n'avait pas quitté l'établissement. Cela n'est cependant pas déterminant face aux autres éléments à charge, l'appelant ayant fort bien pu se débarrasser de l'objet, étant rappelé qu'il s'était déplacé à l'intérieur du bar. Cela est d'ailleurs d'autant plus plausible que, de son propre aveu, il était conscient de la présence des caméras, qui n'auraient pas manqué de l'incriminer. Le premier juge a par conséquent retenu à raison la culpabilité de l'appelant, de sorte que l'appel doit être rejeté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Selon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Dans la conception de la partie générale du code pénal,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ss ; arrêt 6B_709/2013 du 27 janvier 2014 consid. 2).</w:t>
      </w:r>
    </w:p>
    <w:p>
      <w:r>
        <w:rPr>
          <w:b/>
        </w:rPr>
        <w:t>E. 3.3</w:t>
      </w:r>
    </w:p>
    <w:p>
      <w:r>
        <w:t>À teneur de l'art. 42 al. 2 CP, lorsque, durant les cinq ans qui précèdent la faction, l'auteur a été condamné à une peine privative de liberté ferme ou avec sursis de six mois au moins, il ne peut y avoir de sursis à l'exécution de la peine qu'en cas de circonstances particulièrement favorables.</w:t>
      </w:r>
    </w:p>
    <w:p>
      <w:r>
        <w:rPr>
          <w:b/>
        </w:rPr>
        <w:t>E. 3.4</w:t>
      </w:r>
    </w:p>
    <w:p>
      <w:r>
        <w:t>Comme retenu par le premier juge, la faute de l'appelant ne peut être qualifiée d'anodine. Celui-ci a en effet porté atteinte au patrimoine d'autrui, se saisissant d'un objet d'une certaine valeur et passablement convoité, notamment par les jeunes, dont la partie plaignante. Si le préjudice patrimonial s'avère en définitive limité pour celle-ci, cela est dû à sa couverture d'assurance, ce qui ne fait que reporter le solde du dommage sur un tiers. En outre, le vol d'un smartphone est susceptible de causer une atteinte affective et moult désagréments à son propriétaire, en raison de la perte de données. Par ailleurs, l'appelant foule aux pieds l'interdiction d'entrée qui le frappe, expliquant traverser régulièrement la frontière, sous prétexte de voir son fils, mais c'est en pleine nuit, dans un établissement public, où il venait de commettre un vol, qu'il a été interpellé. Ses mobiles sont purement égoïstes, relevant de l'appât du gain s'agissant du vol, de la désinvolture face à la législation sur le statut des étrangers et à la mesure qui le frappe, pour la violation de l'art. 115 al. 1 let. a LEtr. Il y a concours, l'infraction la plus grave étant le vol. L'appelant ne fait preuve d'aucun sentiment de culpabilité ni démarche introspective. Il nie le vol, à la faveur d'explications fantaisistes, et n'hésite pas à tirer prétexte de la présence de son enfant à Genève pour justifier l'entrée illégale, ce qui relève d'un certain cynisme. Sa situation personnelle ne permet pas d'expliquer son comportement. Il est mieux loti que nombre de ses compatriotes, pour bénéficier d'un titre de séjour en France et, selon ses dires, d'une couverture sociale ; il aurait dû s'organiser pour entretenir des relations personnelles avec son enfant à son domicile, dans l'attente que la demande de reconsidération qu'il affirme avoir déposée soit examinée. Ses antécédents ne sont pas spécifiques, en ce qui concerne le vol, mais ils sont mauvais et révélateurs d'un ancrage dans la délinquance. L'octroi du sursis est exclu, vu la condamnation à une peine privative de liberté de six mois prononcée le 1______ 2013 et en l'absence de la moindre circonstance permettant de retenir que le pronostic serait particulièrement favorable, ce qu'il ne plaide d'ailleurs pas (art. 42 al. 2 CP). L'argument tiré de l'égalité de traitement est voué à l'échec, l'acquittement de D______ du chef de séjour illégal découlant de la Directive du Parlement européen et du Conseil du 16 décembre 2008 relative aux normes et procédures communes applicables dans les États membres au retour des ressortissants de pays tiers en séjour irrégulier (Directive sur le retour 2008/115/CE) reprise en droit interne par arrêté fédéral du 18 juin 2010 (RO 2010 5925), aucun autre chef d'accusation n'ayant, dans le cas de ce prévenu, été retenu concomitamment avec ledit séjour (arrêts du Tribunal fédéral 6B_525/2014 du 9 octobre 2014 consid. 1.1 et les références citées ; 6B_196/2012 du 24 janvier 2013 consid. 2.1 ; 6B_173/2013 du 19 août 2013 consid. 1.1 à 1.4). L'appelant est domicilié à l'étranger, sans emploi, dépourvu du moindre regret, désinvolte à l'égard des décisions qui le frappent ; ses antécédents permettent d'admettre qu'il serait peu sensible à une marque de confiance. Dans ces circonstances, le premier juge n'avait d'autre solution que de prononcer une courte peine privative de liberté ferme, une peine pécuniaire paraissant difficilement exécutable et dépourvue de force dissuasive. La quotité de 30 jours ne peut être qualifiée d'excessivement sévère, la prohibition de la reformatio in pejus interdisant au juge d'appel de s'interroger sur son éventuelle trop grande clémence. L'appel doit donc être rejeté également en ce qu'il vise la peine.</w:t>
      </w:r>
    </w:p>
    <w:p>
      <w:r>
        <w:rPr>
          <w:b/>
        </w:rPr>
        <w:t>E. 4</w:t>
      </w:r>
    </w:p>
    <w:p>
      <w:r>
        <w:t>Vu l'issue de la cause, l'appelant ne saurait prétendre à indemnisation, au sens de l'art. 429 CPP, ni à une modification de la répartition des frais de première instance ; il sera en outre être condamné à ceux de la procédure d'appel, lesquels comprendront un émolument de CHF 1'000.- (art. 428 CPP et 14 du règlement fixant le tarif des frais en matière pénale du 22 décembre 2010 [RTFMP RTFDP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