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P/3875/2024 vom 1. September 2025</w:t>
      </w:r>
    </w:p>
    <w:p>
      <w:r>
        <w:t>GE Cour de justice, 2025-09-01, FR</w:t>
      </w:r>
    </w:p>
    <w:p>
      <w:r>
        <w:rPr>
          <w:b/>
        </w:rPr>
        <w:t xml:space="preserve">Quelle: </w:t>
      </w:r>
      <w:r>
        <w:t>https://mcp.opencaselaw.ch/entscheid/ge_gerichte_P_3875_2024</w:t>
      </w:r>
    </w:p>
    <w:p>
      <w:r>
        <w:t>FR: GE_GERICHTE P/3875/2024 du 1 septembre 2025</w:t>
      </w:r>
    </w:p>
    <w:p>
      <w:r>
        <w:t>IT: GE_GERICHTE P/3875/2024 del 1 settembre 2025</w:t>
      </w:r>
    </w:p>
    <w:p>
      <w:pPr>
        <w:pStyle w:val="Heading2"/>
      </w:pPr>
      <w:r>
        <w:t>Regeste</w:t>
      </w:r>
    </w:p>
    <w:p>
      <w:r>
        <w:t>QUALITÉ POUR AGIR ET RECOURIR;DISJONCTION DE CAUSES;PRINCIPE DE LA CÉLÉRITÉ | CPP.29; CPP.30; CPP.382.al1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 faute de notification conforme à l'art. 85 al. 2 CPP – dans le délai prescrits (art. 385 al. 1 et 396 al. 1 CPP), concerne une ordonnance sujette à recours auprès de la Chambre de céans (art. 393 al. 1 let. a CPP; Y. JEANNERET / A. KUHN / C. PERRIER DEPEURSINGE (éds), Commentaire romand : Code de procédure pénales suisse , 2ème éd., Bâle 2019, n. 4 in fine ad art. 30) et émane du plaignant, partie à la procédure (art. 104 al. 1 let. b CPP).</w:t>
      </w:r>
    </w:p>
    <w:p>
      <w:r>
        <w:rPr>
          <w:b/>
        </w:rPr>
        <w:t>E. 3</w:t>
      </w:r>
    </w:p>
    <w:p>
      <w:r>
        <w:t>La question de la qualité pour agir du recourant se pose toutefois sous l'angle de l'intérêt juridiquement protégé à agir contre la décision querellée.</w:t>
      </w:r>
    </w:p>
    <w:p>
      <w:r>
        <w:rPr>
          <w:b/>
        </w:rPr>
        <w:t>E. 3.1</w:t>
      </w:r>
    </w:p>
    <w:p>
      <w:r>
        <w:t>À teneur de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op. cit. , 2ème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Code de procédure pénale - Petit commentaire , 3ème éd., Bâle 2025, n. 2 ad art. 382 CPP). Le recours d'une partie qui n'est pas concrètement lésée par la décision est en principe irrecevable (ATF 144 IV 81 consid. 2.3.1).</w:t>
      </w:r>
    </w:p>
    <w:p>
      <w:r>
        <w:rPr>
          <w:b/>
        </w:rPr>
        <w:t>E. 3.2</w:t>
      </w:r>
    </w:p>
    <w:p>
      <w:r>
        <w:t>L'art. 50 CO, qui régit la responsabilité plurale en cas d'acte illicite, prévoit que lorsque plusieurs auteurs ont causé ensemble un dommage, ils sont tenus solidairement de le réparer, sans qu'il y ait lieu de distinguer entre l'instigateur, l'auteur principal et le complice (al. 1). Qu'il s'agisse d'actes illicites commis consciemment en commun (art. 50 CO, solidarité parfaite) ou indépendamment l'un de l'autre, ou encore de responsabilités en vertu de causes différentes (art. 51 CO, solidarité imparfaite), la victime jouit d'un concours d'actions et le rapport interne entre les coresponsables ne la concerne pas (ATF 89 II 118 et les arrêts cités, ATF 93 II 317 et 329 = JdT 1969 I 143 et 130). Elle ne saurait prétendre qu'une fois à la réparation, mais envers elle chacun répond en entier (à condition que son comportement soit causal pour la survenance de l'ensemble du préjudice : ATF 127 III 257 = SJ 2002 I p. 113) d'une dette autonome et elle peut ne rechercher qu'une personne, à son choix (ATF 114 II 342 ). Ce principe tend à assurer la réparation la plus complète, dans le seul intérêt du créancier (A. BRACONI / B. CARRON / P. SCYBOZ, Code civil suisse et Code des obligations annotés , Bâle 2016, ad intro aux art. 50 et 51 CO, p. 60). Ainsi, dans ces deux configurations, le lésé est au bénéfice d’un concours d’actions : il a une créance en réparation contre chacun des responsables et a donc le choix de son débiteur ( AARP/280/2022 du 12 septembre 2022 consid. 2.3).</w:t>
      </w:r>
    </w:p>
    <w:p>
      <w:r>
        <w:rPr>
          <w:b/>
        </w:rPr>
        <w:t>E. 3.3</w:t>
      </w:r>
    </w:p>
    <w:p>
      <w:r>
        <w:t>En l'occurrence, l’on ne distingue pas quel intérêt juridiquement protégé le recourant aurait à s'opposer à la disjonction de deux procédures dans lesquelles le statut de partie plaignante lui a été reconnu (cf. pour une approche similaire ACPR/290/2021 du 3 mai 2021 consid. 1.2 et ACPR/630/2024 du 27 août 2024 consid. 2.2.2). En effet, ses droits procéduraux (participation à l’instruction, accès au dossier, etc.) sont préservés aussi bien dans la cause P/3875/2024 que dans l’affaire P/4______/2024, à laquelle la procédure disjointe (P/1______/2025) a ultérieurement été jointe. De plus, le recourant ne semble pas être prétérité, sous l’angle de ses conclusions civiles, par la conduite de procédures parallèles. En effet, à supposer, comme il le soutient, que les prévenus seraient des codébiteurs solidaires, il lui serait alors loisible d’actionner chacun d’eux, de manière séparée, pour obtenir la réparation de son préjudice allégué (cf. en ce sens ACPR/630/2024 précité consid. 2.2.4). Il fait donc valoir un intérêt de pur fait à la conduite d'une seule procédure, en lien avec ses prétentions civiles. Dans ces circonstances, le recourant ne démontre pas disposer d'un intérêt juridiquement protégé à l'annulation de l'ordonnance querellée, sous cet angle également. Son recours sera, en conséquence, déclaré irrecevable.</w:t>
      </w:r>
    </w:p>
    <w:p>
      <w:r>
        <w:rPr>
          <w:b/>
        </w:rPr>
        <w:t>E. 4</w:t>
      </w:r>
    </w:p>
    <w:p>
      <w:r>
        <w:t>Admettrait-on le contraire que le recours devrait de toute manière être rejeté pour les motifs qui suivent.</w:t>
      </w:r>
    </w:p>
    <w:p>
      <w:r>
        <w:rPr>
          <w:b/>
        </w:rPr>
        <w:t>E. 4.1</w:t>
      </w:r>
    </w:p>
    <w:p>
      <w:r>
        <w:t>À teneur de l'art. 29 al. 1 CPP, les infractions sont poursuivies et jugées conjointement notamment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 n. 1 ad art. 29). Ce principe tend à éviter les jugements contradictoires quant à l'état de fait, l'appréciation juridique ou la quotité de la peine. Il sert en outre l'économie de la procédure (ATF 138 IV 214 consid. 3; 138 IV 29 consid. 3.2).</w:t>
      </w:r>
    </w:p>
    <w:p>
      <w:r>
        <w:rPr>
          <w:b/>
        </w:rPr>
        <w:t>E. 4.2</w:t>
      </w:r>
    </w:p>
    <w:p>
      <w:r>
        <w:t>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est en état d'être jugée,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œuvre (ATF 138 IV 214 consid. 3.2 ; arrêts du Tribunal fédéral 6B_40/2023 du 8 janvier 2024 consid. 1.1 et 6B_23/2021 du 20 juillet 2021 consid. 3.3). La violation du principe de la célérité justifie également l'application de l'art. 30 CPP; l'art. 5 al. 2 CPP impose d'ailleurs une diligence particulière lorsqu'un prévenu est placé en détention (arrêt du Tribunal fédéral 1B_684/2011 du 21 décembre 2011 consid. 3.2 in fine ). En revanche, des raisons d'organisation des autorités de poursuite pénale ne suffisent pas (arrêt du Tribunal fédéral 6B_383/2023 du 23 avril 2024 consid. 5.1). Par ailleurs, la disjonction de procédures peut se révéler problématique, tant sous l'angle du droit à un procès équitable (art. 29 al. 1 Cst. féd. et 6 § 1 CEDH), quand des co-prévenus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w:t>
      </w:r>
    </w:p>
    <w:p>
      <w:r>
        <w:rPr>
          <w:b/>
        </w:rPr>
        <w:t>E. 4.3</w:t>
      </w:r>
    </w:p>
    <w:p>
      <w:r>
        <w:t>En l'espèce, les faits reprochés à F______ – actuellement détenu – sont, selon le Ministère public, sur le point d'être jugés. En revanche, l'instruction de la cause P/3875/2024, notamment concernant G______ – soupçonné d'avoir porté atteinte à l'intégrité corporelle du recourant, de concert avec le premier cité – n'en est pas au même stade, celui-ci ayant refusé de s'exprimer, lors de l'audience de confrontation du 17 juin 2025. En outre, la disjonction querellée permettra, ensuite de la jonction subséquente des causes dans lesquelles F______ est prévenu (P/1______/2025 et P/4______/2024), de poursuivre et juger conjointement les faits reprochés à l'intéressé. La décision entreprise repose donc sur des raisons objectives et légales, notamment eu égard au principe de la célérité. Elle ne prétérite au demeurant nullement le recourant, dont le statut de partie plaignante lui a été reconnu dans les deux procédures, comme on l’a vu ci-dessus (cf. consid. 3.3). Par ailleurs, il ne ressort pas de la lecture du dossier que les co-prévenus s'accuseraient mutuellement de certains faits. La crainte qu'une disjonction conduise à des jugements contradictoires n'apparait ainsi pas fondée. Enfin, le renvoi du prénommé en jugement avant l’issue de la présente affaire ne fera aucunement obstacle à son éventuelle audition, sur les faits reprochés à G______, voire à E______ et C______, dans le cadre de celle-là. Partant, compte tenu du large pouvoir d'appréciation qui est le sien en la matière, le Ministère public n'a pas violé la loi en ordonnant la disjonction des procédures.</w:t>
      </w:r>
    </w:p>
    <w:p>
      <w:r>
        <w:rPr>
          <w:b/>
        </w:rPr>
        <w:t>E. 5</w:t>
      </w:r>
    </w:p>
    <w:p>
      <w:r>
        <w:t>Le recourant, qui plaide au bénéfice de l'assistance judiciaire gratuite, sollicite l'assistance judiciaire pour le recours.</w:t>
      </w:r>
    </w:p>
    <w:p>
      <w:r>
        <w:rPr>
          <w:b/>
        </w:rPr>
        <w:t>E. 5.1</w:t>
      </w:r>
    </w:p>
    <w:p>
      <w:r>
        <w:t>L'assistance judiciaire ne peut être accordée qu'à la condition que la démarche à entreprendre ne soit pas vouée à l'échec, comme le prévoient les art. 29 al. 3 Cst. et 136 al.1 let. b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5.2</w:t>
      </w:r>
    </w:p>
    <w:p>
      <w:r>
        <w:t>En l'espèce, compte tenu de l'issue du recours, celui-ci était manifestement irrecevable, voire voué à l'échec, de sorte qu'il n'y a pas lieu d'entrer en matière sur la requête.</w:t>
      </w:r>
    </w:p>
    <w:p>
      <w:r>
        <w:rPr>
          <w:b/>
        </w:rPr>
        <w:t>E. 6</w:t>
      </w:r>
    </w:p>
    <w:p>
      <w:r>
        <w:t>Le recourant, qui succombe, supportera les frais envers l'État, qui seront fixés en totalité à CHF 600.- (art. 428 al. 1 CPP et 13 al. 1 du Règlement fixant le tarif des frais en matière pénale, RTFMP ; E 4 10.03), pour tenir compte de sa situation financière qui n'apparait pas favorable.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