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P/3801/2013 vom 20. Januar 2016</w:t>
      </w:r>
    </w:p>
    <w:p>
      <w:r>
        <w:t>GE Cour de justice, 2016-01-20, FR</w:t>
      </w:r>
    </w:p>
    <w:p>
      <w:r>
        <w:rPr>
          <w:b/>
        </w:rPr>
        <w:t xml:space="preserve">Quelle: </w:t>
      </w:r>
      <w:r>
        <w:t>https://mcp.opencaselaw.ch/entscheid/ge_gerichte_P_3801_2013</w:t>
      </w:r>
    </w:p>
    <w:p>
      <w:r>
        <w:t>FR: GE_GERICHTE P/3801/2013 du 20 janvier 2016</w:t>
      </w:r>
    </w:p>
    <w:p>
      <w:r>
        <w:t>IT: GE_GERICHTE P/3801/2013 del 20 gennaio 2016</w:t>
      </w:r>
    </w:p>
    <w:p>
      <w:pPr>
        <w:pStyle w:val="Heading2"/>
      </w:pPr>
      <w:r>
        <w:t>Regeste</w:t>
      </w:r>
    </w:p>
    <w:p>
      <w:r>
        <w:t>IN DUBIO PRO REO ; PEINE ; LOI FÉDÉRALE SUR LES STUPÉFIANTS ET LES SUBSTANCES PSYCHOTROPES ; RÉCIDIVE(INFRACTION) ; REPENTIR SINCÈRE ; FRAIS JUDICIAIRES ; ASSISTANCE JUDICIAIRE | LStup.19.1.g; CP.47; CP.48.d</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Il en va de même du recours formé par M e B______ contre l'indemnité de procédure qui lui a été allouée en première instance (art. 135 al. 3 let. a et art. 396 al. 1 CPP), étant rappelé qu'une telle contestation doit être tranchée dans le cadre de la procédure d'appel lorsque, comme en l'espèce, le mandant du défenseur d'office a déposé un appel et qu'il est entré en matière sur celui-ci (ATF 139 IV 199 consid. 5.6 p. 204; ATF 140 IV 213 consid. 1.4 p. 214s).</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2.1.2. L'art. 19 al. 1 let. g LStup érige en infraction distincte le fait de prendre des mesures aux fins de réaliser l'une des infractions énumérées aux lettres a à f. Le législateur a ainsi incriminé spécifiquement toutes les formes de tentative de ces délits ainsi que certains actes préparatoires, antérieurs au seuil de la tentative, pour autant qu'ils soient caractérisés. Il faut que l'acte représente la forme extérieurement constatable et non équivoque de l'intention délictueuse ; il doit être destiné, de manière clairement apparente, à la commission de l'un des autres actes prohibés par l'art. 19 al. 1 LStup. De simples intentions, voire même des projets, ne suffisent pas (ATF 133 IV 187 consid. 3.2 p. 193ss, 130 IV 131 consid. 2.1 p. 135ss, 117 IV 309 consid. 1a p. 310ss; arrêts du Tribunal fédéral 6B_33/2011 du 7 novembre 2011 consid. 1.1, 6B_908/2008 du 5 février 2009, consid. 4.1 et 6B_325/2008 du 5 janvier 2009, consid. 5 ; CORBOZ, Les infractions en droit suisse , Volume II, 3e éd., 2010, n. 60 ad art. 19 LStup et les références citées). i. Infraction figurant sous point A.I.5 de l'acte d'accusation 2.2.1. Cette infraction repose principalement sur les écoutes téléphoniques figurant au dossier, étant précisé que l'appelant admet avoir tenu, avec RR______, surnommé "M______", fournisseur résidant en QQ______, les conversations portant sur la livraison à Genève, via le J______, d'une quantité de cocaïne initialement fixée à 1.2 kg, puis à 1 kg. Lors de l'audience de jugement, de même qu'en appel, le prévenu a certes soutenu qu'il s'agissait en réalité d'une simulation de transaction, dès lors qu'il n'avait aucunement l'intention de conclure une nouvelle opération avec le précité, puisque l'intéressé et ses associés, les dénommés "SS______" et UU______", avaient précédemment escroqué ses comparses et lui-même en remettant une valise vide à la mule O______, ce dont ils s'étaient aperçus à l'arrivée de celle-ci à Genève le 23 novembre 2012. Cette position n'est toutefois pas compatible avec le contenu des échanges qui ont lieu entre les protagonistes de cette transaction, dont les préparatifs ont débuté avant la date susmentionnée et se sont poursuivis bien au-delà, "M______" ayant apparemment convaincu l'appelant que l'échec de cette précédente livraison était du seul fait du dénommé "SS______". Il résulte en effet clairement des conversations intervenues entre l'appelant et "M______" qu'ils sont tombés d'accord sur la quantité de cocaïne à livrer, qu'ils ont discuté de la qualité et du prix de cette drogue, mais aussi de la personne devant la transporter jusqu'en Suisse, ainsi que de la planification de son voyage. Il ressort en particulier des écoutes qu'après avoir obtenu de son interlocuteur les coordonnées de N______ et de son document d'identité, l'appelant a acquis le billet d'avion devant permettre à cette mule d'effectuer la livraison, mais en pure perte, comme il l'a d'ailleurs admis lors des débats d'appel, celle-ci n'ayant pas pu voyager à la date prévue. Nonobstant cela, les intéressés ont poursuivi leurs tractations durant plusieurs semaines en prévoyant que la drogue serait finalement livrée par le dénommé "M______" lui-même, l'appelant réservant même un billet d'avion à son nom, avant d'abandonner l'opération en raison apparemment des trop nombreuses modifications de dates et d'itinéraires pour le transport de la cocaïne. Au vu de ce qui précède, il convient de retenir que l'appelant a bien pris des mesures aux fins d'acquérir et de faire livrer en Suisse, depuis l'Amérique du Sud, une quantité d'au moins un kilo de cocaïne, lesdites mesures étant constitutives d'actes préparatoires punissables au sens de l'art. 19 al. 1 let. g LStup. Il en irait d'ailleurs de même s'il fallait admettre que l'appelant n'entendait en définitive pas s'acquitter du prix de la drogue qu'il cherchait à importer afin de récupérer une partie de la perte subie lors de la précédente transaction. ii. Infraction figurant sous point A.I.8 de l'acte d'accusation 2.2.2. Cette infraction résulte également des écoutes téléphoniques figurant à la procédure. Si l'appelant admet avoir tenu les propos qui lui sont reprochés avec le fournisseur, il soutient que l'affaire ne s'est pas concrétisée, faute d'être parvenus à un accord sur le prix de la drogue, de sorte que ces discussions n'atteindraient pas le seuil d'actes préparatoires punissables. Il ressort toutefois des conversations intervenues les 16 et 17 décembre 2012 que l'appelant cherchait une nouvelle source d'approvisionnement et a alors été mis en contact avec un fournisseur colombien, lequel a accepté d'ajouter pour lui 500 gr. de cocaïne à la quantité de drogue que O______ devait déjà transporter jusqu'en Europe, cela après avoir dû obtenir l'autorisation préalable de tierces personnes. Cette drogue devait, en quelque sorte, servir de test en vue d'éventuelles transactions futures. Dans leurs discussions, il est aussi question de la qualité de la cocaïne et du jour où elle partira d'Amérique du Sud, soit le mercredi suivant, et même du prix, à savoir EUR 5'000.-, que l'appelant demande à pouvoir payer en deux temps, soit la moitié tout de suite et le solde à l'arrivée de la mule. S'il est vrai que, dans leur dernière conversation enregistrée, l'appelant trouve le prix de la drogue trop élevé et qu'une discussion s'ensuit à ce sujet entre lui et le fournisseur, il n'en demeure pas moins que les négociations menées auparavant sont déjà constitutives d'actes préparatoires au sens de l'art. 19 al. 1 let. g LStup. Il en découle en effet que l'appelant a pris des mesures aux fins d'acquérir et de faire livrer en Suisse, depuis la P______, une quantité de 500 gr de cocaïne et cela, quand bien même il subsiste un doute quant à la question de savoir si l'affaire s'est ou non finalisée entre lui et le fournisseur colombien, puisque la discussion se termine par l'appelant disant à son interlocuteur qu'il va le rappeler avec un autre numéro, conversation qui n'a pu être interceptée. Il convient néanmoins de rappeler que O______ s'est fait arrêter à l'aéroport de Q______ le mercredi 19 décembre 2012 en possession de 6.5 kg de cocaïne. Le jugement entrepris doit donc aussi être confirmé sur ce point. iii. Infraction figurant sous point A.I.10 de l'acte d'accusation 2.2.3. L'appelant conteste cette infraction, en expliquant en substance que son rôle s'était limité à envoyer à F______ le montant de EUR 500.- qui constituait une dette qu'il avait envers le dénommé "MM______", frère d'K______. Il soutient en particulier que les autres versements effectués à cette époque étaient destinés à la même personne, s'agissant du produit de la vente de 125 gr. de cocaïne, provenant du solde de 250 gr. subsistant de celle livrée à fin décembre 2012, fait qui n'est corroboré par aucun élément du dossier, étant encore rappelé que l'appelant n'a cessé de modifier ses dires au sujet de ce qu'il était advenu de ces 250 gr. Il ressort bien au contraire des écoutes téléphoniques que l'appelant était lui-même en contact direct avec K______ en relation avec la livraison que devait effectuer R______, et qu'il suivait de très près ce que faisait cette mule, se préoccupant en particulier de la date de son arrivée dans le pays et de la durée de son séjour. Ces conversations et sms démontrent aussi qu'il a participé au financement de l'acquisition de la cocaïne en question, en adressant trois versements totalisant CHF 7'500.- audit fournisseur, auquel il comptait encore envoyer de l'argent suite à l'arrivée de la mule au J______, une partie de la drogue devant être transportée par cette dernière lui étant destinée. Cela est encore corroboré par la conversation que l'appelant a eue, le 28 janvier 2013, avec son amie WW______, lors de laquelle il lui indique " heureusement que le mec de là-bas en haut a 5mil que lui ai envoyé", faisant ainsi clairement allusion à l'argent transmis à K______, d'autant qu'il ajoute avoir actuellement trois mules qui étaient à tout le moins susceptibles de "voyager" (" écoute, j'en ai 3, que je suis en train de faire depuis un moment"). En sus de V______, la BStup avait d'ailleurs identifié deux autres personnes se disant prêtes à fonctionner comme mule (cf rapport de synthèse du 10 mars 2014, pièce C-1'559), lesquelles peuvent correspondre aux deux femmes blanches mentionnées par l'appelant lors de sa conversation du 13 janvier 2013 avec F______, la troisième pouvant être W______, qui venait d'arriver au J______ à ce moment-là . C'est ainsi à juste titre que le TCrim a retenu que le prévenu s'est rendu coupable d'infraction grave à la loi sur les stupéfiants, en prenant des mesures aux fins d'acquérir et de faire livrer depuis le J______ en Suisse, une quantité d'à tout le moins plusieurs centaines de grammes de cocaïne, lesdites mesures étant constitutives d'actes préparatoires au sens de l'art. 19 al. 1 let. g LStup. 2.2.4. Le verdict de culpabilité rendu en première instance doit ainsi être intégralement confirmé, les autres infractions n'étant pas contestées par l'appelant et étant, au demeurant, conformes aux éléments résultant du dossier.</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voir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3.1.5. Le repentir sincère visé à l'art. 48 lit. d CP suppose une prise de conscience du caractère répréhensible de l'infraction et un changement d'état d'esprit sincère du délinquant. Il n'est réalisé que si l'auteur a adopté un comportement particulier, désintéressé et méritoire, qui constitue la preuve concrète d'un repentir sincère.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 arrêt du Tribunal fédéral 6B_890/2015 du 16 décembre 2015 consid. 2.4.2).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Savoir si le geste du recourant dénote un esprit de repentir ou repose sur des considérations tactiques est une question d'appréciation des faits (arrêt du Tribunal fédéral 6B_614/2009 du 10 août 2009 consid. 1.2).</w:t>
      </w:r>
    </w:p>
    <w:p>
      <w:r>
        <w:rPr>
          <w:b/>
        </w:rPr>
        <w:t>E. 3.2</w:t>
      </w:r>
    </w:p>
    <w:p>
      <w:r>
        <w:t>En l'espèce, la faute de l'appelant est très lourde, puisqu'il s'est livré pendant plusieurs mois à un trafic de stupéfiants de dimension internationale, portant sur de nombreux kilos de cocaïne. Celle interceptée présentait un taux de pureté particulièrement élevé, compris entre 67 et 78 %, propre à mettre en danger la santé de nombreuses personnes, ce qu'il ne pouvait ignorer. Un tel degré de pureté est aussi révélateur de l'importance du bénéfice pouvant être escompté, puisqu'il permet plusieurs opérations de coupage successives autorisant chaque fois des ventes rémunératrices. L'appelant a d'ailleurs lui-même chiffré à une somme de "770'000.-" - qui ne peut s'entendre qu'en euros, voire en francs suisse ou en dollars américains, mais non en francs CFA comme il le prétend, puisque cela représenterait moins de CHF 1'500.- -, les pertes financières subies par ses comparses et lui-même consécutivement au "retour à vide" de O______, au faux bond de V______ et à l'arrestation de T______, qui fut encore suivie de celle de W______. Le dernier revers subi que la police n'est pas parvenue à identifier peut éventuellement correspondre au jeune homme interpellé à Zurich, en provenance de Sao Paulo, dont l'appelant fait état dans sa conversation du 22 novembre 2012 avec le dénommé "M______". La liberté décisionnelle de l'appelant est restée entière tout au long de ses agissements et le grand nombre d'opérations entreprises en l'espace d'un semestre témoigne d'une très intense volonté délictuelle. Si les éléments contenus dans la procédure ne permettent pas de retenir qu'il était à la tête d'un réseau, il s'est néanmoins associé à d'autres personnes pour mener à bien son trafic, profitant parfois d'une livraison organisée par l'une d'entre elles pour obtenir de la cocaïne pour son propre compte. Son activité répréhensible s'est déployée dans différents secteurs du trafic, puisque l'appelant a recruté ou fait recruter des mules, mis sur pied ou supervisé l'organisation de leur voyage, participant à des degrés divers à l'importation d'importantes quantités de drogue. Il était lui-même en contact direct avec différents fournisseurs en Amérique du Sud, contribuait au financement des achats et transports de drogue, réceptionnant celle-ci et la vendant à une clientèle elle-même composée d'autres vendeurs, voire de semi-grossistes, procédant aussi au coupage des stupéfiants. Son rôle dans le trafic a été à tout le moins celui de semi-grossiste. La procédure a aussi révélé que l'appelant était sans cesse à la recherche d'autres sources d'approvisionnement et de nouvelles mules, en ayant parfois plusieurs qui étaient prêtes à voyager en même temps, et qu'il a persévéré avec détermination, malgré de nombreux échecs et sans se laisser abattre par l'adversité, seule son arrestation ayant mis fin à son activité illicite. Sa collaboration à l'enquête se révèle moyenne et la prise de conscience de la gravité de ses actes n'est que partielle, puisqu'il persiste jusqu'en appel à minimiser son implication dans le trafic, n'ayant pas non plus hésité à tenter de reporter la responsabilité de ses agissements sur certains de ses comparses. Son mobile est égoïste, seul l'appât du gain ayant guidé ses actes. En dépit de l'importance des peines prononcées en 2007, apparemment non exécutées, les antécédents espagnols de l'appelant n'apparaissent pas suffisamment significatifs pour être pris en considération comme facteur aggravant dans la mesure où ils semblent concerner exclusivement des actes liés à la consommation de stupéfiants. De même, bien qu'elles soient très troublantes, les déclarations que l'appelant a faites à son amie WW______ et au dénommé "M______" sont insuffisantes pour retenir qu'il s'adonnait au trafic de stupéfiants depuis plusieurs années, une vantardise de sa part ne pouvant en particulier pas être exclue. A la décharge de l'appelant, il convient de tenir compte du fait qu'il s'est auto-incriminé pour deux parmi les treize infractions retenues contre lui, même s'il s'est attribué un rôle très modeste dans le cadre de ces deux opérations. Cela n'est de loin pas suffisant pour le mettre au bénéfice de la circonstance atténuante du repentir sincère, au vu précisément de l'ampleur dudit trafic et du fait qu'il persiste à contester certaines des infractions qui lui sont reprochées. A cela s'ajoute aussi le fait que ces aveux sont intervenus assez tardivement et à une époque où l'appelant pouvait légitimement craindre que l'existence de ces deux premières livraisons soit révélée par O______ et/ou K______ dans le cadre des CRI qui avaient alors été décernées en P______ et au J______ aux fins de procéder à leur audition. Par ailleurs, à l'instar des premiers juges, la CPAR considère que l'atténuante prévue à l'art. 19 al. 3 let. a. LStup doit être prise en considération dans une mesure limitée, puisque si certaines livraisons de stupéfiants n'ont pas abouti, ce n'est pas en raison d'un comportement louable de l'appelant, mais bien plutôt en raison de circonstances extérieures indépendantes de sa volonté, telles l'arrestation ou le désistement de mules. Compte tenu de l'ensemble de ces éléments, la peine privative de liberté de neuf ans prononcée en première instance est adaptée à la culpabilité de l'appelant et doit être confirmée. Elle n'enfreint nullement le principe d'égalité de traitement puisque la peine inférieure infligée à son co-prévenu, C______, se justifie principalement par le fait qu'il a commis moins de la moitié des infractions qui sont reprochées à l'appelant. Il en va de même en ce qui concerne celle prononcée à l'encontre de F______ qui, outre son jeune âge, a participé à des degrés divers, tout comme l'appelant, à trois des mêmes infractions, avant de mettre sur pied une nouvelle opération, qui s'est soldée par son arrestation et celle de la mule. La peine, un peu moins élevée que celle de l'appelant, infligée à E______, n'est pas non plus critiquable, même si son cas est plus difficilement comparable en l'absence de toute infraction commise en commun et aussi du fait qu'en sus d'avoir pris, par trois fois, des mesures aux fins d'importer en Suisse une quantité totale de l'ordre de 5.7 kg de cocaïne, il lui était essentiellement reproché d'avoir vendu plus de trois kilos de cette drogue sur le marché local. Enfin, il va de soi qu'aucune comparaison ne peut être tirée de la condamnation prononcée au J______ à l'encontre de K______, qui paraît être sans commune mesure avec celle qui aurait pu lui être infligée en Suisse pour les mêmes faits, même en tenant compte de ses deux antécédents spécifiques. Les appels doivent ainsi être rejetés.</w:t>
      </w:r>
    </w:p>
    <w:p>
      <w:r>
        <w:rPr>
          <w:b/>
        </w:rPr>
        <w:t>E. 4</w:t>
      </w:r>
    </w:p>
    <w:p>
      <w:r>
        <w:t>L'appelant A______, qui succombe, supportera la moitié des frais de la procédure d'appel, comprenant un émolument de jugement de CHF 5'000.- (art. 428 al. 1 CPP et 14 al. 1 let. e du Règlement fixant le tarif des frais en matière pénale du 22 décembre 2010 - RTFMP ; RS/GE E 4 10.03), le solde étant laissé à la charge de l'État vu la qualité du MP.</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intervenue en l'espèce le 26 mai 2015. 5.1.2. Selon l'art. 135 al. 1 CPP, le défenseur d'office est indemnisé conformément au tarif des avocats de la Confédération ou du canton du for du procès. A Genève, l'art. 16 du règlement sur l'assistance juridique du 28 juillet 2010 (RAJ ; E 2 05.04) s'applique, disposition qui prescrit que l'indemnité, en matière pénale, est calculée selon le tarif horaire suivant, débours de l'étude inclus : avocat stagiaire CHF 65.- (let. a) ; collaborateur CHF 125.- (let. b) ; chef d'étude CHF 200.- (let. c). En cas d'assujettissement, l'équivalent de la TVA est versé en sus. 5.1.3.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Ainsi, les communications et courriers divers sont en principe inclus dans le forfait, de même que d'autres documents ne nécessitant pas ou peu de motivation ou autre investissement particulier en termes de travail juridique, telle l'annonce d'appel (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ou encore la requête d'exécution anticipée de la peine (décision de la Cour des plaintes du Tribunal pénal fédéral BB.2013.22 du 31 octobre 2013 consid. 5.2.3).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De même,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AARP/142/2016 du 14 avril 2016 consid. 5.4.1, AARP/281/2015 du 25 juin 2015 et AARP/272/2015 du 1 er juin 2015 [lecture des jugement, déclaration d'appel, ordonnance et arrêt de la CPAR]) , contrairement au cas où un examen plus poussé s'imposait, notamment aux fins de déterminer l'opportunité d'un recours au plan cantonal ( AARP/184/2016 du 28 avril 2016 consid. 5.3.1 et AARP/158/2016 du 22 avril 2016 consid. 6.3 [lecture du jugement admise] ). 5.1.5.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L'avocat d'office ne saurait être rétribué pour des activités qui ne sont pas nécessaires à la défense des intérêts de l'assisté ou qui consistent en un soutien moral (arrêt du Tribunal fédéral 5P.462/2002 du 30 janvier 2003 consid. 2.3 in fine et les références citées).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en principe d'une heure et 30 minutes pour les avocats et une heure pour les avocats-stagiaires, ce qui comprend le temps de déplacement. Enfin,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5.2.1. Dans son recours, M e B______ fait grief aux premiers juges d'avoir omis de comptabiliser une dizaine d'heures de son activité figurant dans ses deux états de frais intermédiaires (pièces 5 et 7 jointes audit recours) et d'avoir opéré des réductions excessives en déduisant 15 heures sur les postes "conférences" et "procédure" et 33 heures 15 sur le temps consacré à la préparation de l'audience de jugement. Il reproche en particulier au TCrim d'avoir déduit de son état de frais final (pièce 9) environ 10 heures d'entretiens avec son client (après imputation sur les 15h précitées des trois postes de "procédure" totalisant 5h15), motif pris qu'ayant été nommé le 11 août 2014, il avait dû s'entretenir plus longtemps avec lui que ce qui était habituellement admis en matière d'assistance juridique, d'autant que l'intéressé s'exprimait en espagnol. S'il avait excédé le temps usuel pour la préparation des débats de première instance, cela était dû au fait qu'il s'agissait d'un dossier complexe et volumineux et que les charges pesant sur son mandant étaient extrêmement graves, soulignant aussi qu'il avait obtenu un résultat remarquable puisque ce dernier avait été condamné à neuf ans de prison, alors qu'il avait conclu au prononcé d'une peine de huit ans au maximum et que le Ministère public avait requis quinze ans. Ainsi, seule une réduction de l'ordre d'un tiers des deux postes précités pouvait se justifier, de sorte qu'il convenait de lui accorder une indemnité complémentaire de 36 heures 30 à CHF 200.-/heure (10h + 6h30 [2/3 de 10 h] + 20h [2/3 de 33h]), forfait de 10 % en sus. Le MP fait valoir que les 138 heures 15 admises par les premiers juges, auxquelles s'ajoute la durée effective de l'audience (18h), sont amplement suffisantes, notamment en comparaison des 168 heures 50 admises pour le second conseil du co-prévenu de l'appelant, lequel avait été nommé le 2 juillet 2013 et avait participé à dix-sept audiences d'instruction contre trois seulement pour M e B______ (recte : deux, soit celles des 22.09.14 et 27.11.14 totalisant 7h, seul un avocat stagiaire ayant participé à celle du 15.08.14), la préparation et la participation à de telles audiences nécessitant bien plus de temps que la seule prise de connaissance du procès-verbal consécutif. Il relève en particulier que les 100 heures consacrées à la prise de connaissance de la procédure sont manifestement exagérées, celle-ci pouvant justifier une période de l'ordre d'une semaine complète, soit 40 heures. Les 95 heures consacrées à la préparation de l'audience de jugement étaient tout aussi excessives, d'autant que le prévenu avait pour l'essentiel admis les faits reprochés dans l'acte d'accusation, le critère du résultat obtenu n'étant pas pertinent pour l'application de l'art. 135 CPP. 5.2.2. En l'espèce, en sus des 18 heures correspondant à la durée effective de l'audience de jugement, les premiers juges ont admis 138 heures 15 d'activité au tarif de chef d'étude sur les 195 heures facturées dans les trois états de frais (48h15 + 52h + 95h [total de 114h – 19h pour la durée estimée de l'audience]) et 4 heures 45 au tarif de stagiaire sur les 6 heures 45 facturées de ce chef, ladite réduction n'étant pas contestée. Plus de 100 heures (au lieu des 98h15 mentionnées) sont en particulier comptabilisées dans la rubrique "audiences et procédure" de l'état de frais final, ce qui laisse subsister 76 heures consacrées exclusivement à la préparation l'audience de jugement, toujours déduction faite l'estimation de la durée de celle-ci (19h) et des trois postes de "procédure" totalisant 5 heures 15, dont le recourant admet qu'il s'agit de prestations incluses dans le forfait pour l'activité diverse. Cela apparaît d'autant plus excessif que les états de frais intermédiaires comportaient déjà 44 heures (24h + 20h) pour l'étude du dossier et 24 heures supplémentaires (3 x 8h) pour la "lecture de pièces essentielles du dossier avant l'audience finale du 27 novembre 2014 (incluant les écoutes téléphoniques)", ce qui représente ainsi au total 144 heures d'étude de dossier et de préparation aux débats de première instance, ce qui est nettement exagéré. Cela justifiait en soi une réduction de ce poste global d'au moins un tiers, d'autant que le prévenu admettait les deux tiers des infractions qui lui étaient reprochées et que le résultat obtenu ne constitue pas un critère pertinent en matière d'indemnisation du défenseur d'office. S'agissant des "conférences avec le client", elles ont été facturées à hauteur de 25 heures (3h + 6h + 16h, déduction faite de celles des 14.08.14 et 16.02.15 accomplies par le stagiaire de 3h au total), bien que la première d'entre elles (1h30 le 16.07.14 ) soit antérieure à la nomination de M e B______ et n'a de ce fait pas à être indemnisée par l'assistance juridique, que deux autres totalisant 3 heures (celles des 12.11.14 et 02.12.14 de 3h au total) n'apparaissent pas avoir été effectuées puisque n'étant pas répertoriées dans la liste des visites tenue par la prison de Champ-Dollon et qu'en vertu de cette même liste, celle du 22 octobre 2014 (1h30) a été réalisée par le stagiaire. Enfin, une autre heure correspond en réalité à des entretiens téléphoniques avec M e FFF______, conseil du co-prévenu de l'appelant (2 x 0h30 les 9.02.15 et 09.03.15), soit à des actes qui sont en principe inclus dans le forfait pour l'activité diverse, à l'instar de toutes les autres prestations facturées, exception faite des deux audiences d'instruction auxquelles le recourant a participé et qui représentent globalement 7 heures. Ainsi, ce poste correspond en réalité à 18 heures d'activité de chef d'étude. Au demeurant, même s'il fallait néanmoins admettre la prise en compte de l'intégralité de ces 25 heures d'entretiens, auxquels s'ajoutent les 7 heures précitées, force est de constater que l'activité à prendre en considération représenterait 128 heures (96h [2/3 de 144h] + 25h + 7h) et resterait donc bien en-deçà du temps admis par le TCrim. Le recours interjeté par M e B______ doit par conséquent être rejeté. 5.2.3. En application de l'art. 428 al. 1 CPP, il se justifie de mettre un émolument jugement de CHF 1'500.- à sa charge (art. 428 al. 1 CPP et 14 al. 1 let. e RTFMP).</w:t>
      </w:r>
    </w:p>
    <w:p>
      <w:r>
        <w:rPr>
          <w:b/>
        </w:rPr>
        <w:t>E. 5.3</w:t>
      </w:r>
    </w:p>
    <w:p>
      <w:r>
        <w:t>L'état de frais afférent à la procédure d'appel comporte 19 heures 30 pour les conférences avec le client, dont une effectuée par un stagiaire (celle du 17.12.15 de 1 h 30) et quatre autres, totalisant 6 heures 30, qui sont antérieures à la saisine de la juridiction d'appel. Celle du 25 mars 2015 (1h30) consacrée à la préparation d'une nouvelle audience devant le MP sera admise en intégralité, puisqu'elle ne pouvait être facturée auparavant, alors que seules 3 heures sur les 5 autres heures seront exceptionnellement prises en considération en lien avec l'opportunité de faire appel. Ce poste représente ainsi 16 heures d'activité de chef d'étude. La rubrique "audiences et procédure" comprend 68 heures, dont une d'activité du stagiaire (08.01.16), 32 heures pour la préparation de l'audience (4 x 8h) et 6h pour la durée estimée de celle-ci, ainsi que 10 heures au total (2 x 4h + 2h) pour la prise de connaissance du jugement motivé du TCrim, respectivement des pièces d'exécution de la CRI décernée au J______ et du jugement rendu contre E______. Le temps consacré à l'examen de ces pièces apparaît excessif et sera réduit de 3 heures, étant précisé, en lien avec la CRI précitée, que seuls les jugements rendus les 27 mai 2014 (15 pages) et 26 juin 2015 (12 pages) contre K______ pouvaient présenter un certain intérêt pour l'appelant, mais assez limité, tout comme celui rendu contre le premier nommé, faute d'infractions commises en commun. La durée de la préparation aux débats d'appel est aussi exagérée, d'autant que les arguments développés en première et seconde instance apparaissent très similaires, poste qui sera ramené à 18 heures, une déduction de 15 minutes devant encore être opérée pour tenir compte de la durée effective des deux audiences, vacations comprises. Enfin, cette rubrique comporte encore 4 heures 45 de prestations qui sont incluses dans le forfait pour l'activité diverse, s'agissant en particulier des 3 heures consacrées à la rédaction de la déclaration d'appel qui, contrairement au recours adressé à la CPR (4h), n'avait pas à être motivée, mais aussi de la demande d'exécution anticipée de peine (0h30), de la prise de connaissance de la déclaration d'appel du MP (0h15), des observations du MP du 23 juin 2015 (0h30) et de l'ordonnance de la CPAR (0h30). C'est en définitive 49 heures d'activité de chef d'étude qui doivent être prises en compte à ce titre. En conclusion, l'indemnité de M e B______ pour la procédure d'appel sera arrêtée à CHF 14'686.65, correspondant à 61 heures d'activité au tarif de CHF 200.-/heure et 2 heures 30 à celui de CHF 65.-/heure, plus la majoration forfaitaire de 10 % (CHF 1'236.25) et l'équivalent de la TVA au taux de 8% en CHF 1'187.90, auxquels s'ajoutent CHF 200.-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