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P/3791/2017 vom 4. Februar 2020</w:t>
      </w:r>
    </w:p>
    <w:p>
      <w:r>
        <w:t>GE Cour de justice, 2020-02-04, FR</w:t>
      </w:r>
    </w:p>
    <w:p>
      <w:r>
        <w:rPr>
          <w:b/>
        </w:rPr>
        <w:t xml:space="preserve">Quelle: </w:t>
      </w:r>
      <w:r>
        <w:t>https://mcp.opencaselaw.ch/entscheid/ge_gerichte_P_3791_2017</w:t>
      </w:r>
    </w:p>
    <w:p>
      <w:r>
        <w:t>FR: GE_GERICHTE P/3791/2017 du 4 février 2020</w:t>
      </w:r>
    </w:p>
    <w:p>
      <w:r>
        <w:t>IT: GE_GERICHTE P/3791/2017 del 4 febbraio 2020</w:t>
      </w:r>
    </w:p>
    <w:p>
      <w:pPr>
        <w:pStyle w:val="Heading2"/>
      </w:pPr>
      <w:r>
        <w:t>Regeste</w:t>
      </w:r>
    </w:p>
    <w:p>
      <w:r>
        <w:t>FRAIS JUDICIAIRES;PARTIE CIVILE | CPP.126.al1.leta; CPP.126.al11.letb; CPP.433; CO.42.al1</w:t>
      </w:r>
    </w:p>
    <w:p>
      <w:pPr>
        <w:pStyle w:val="Heading2"/>
      </w:pPr>
      <w:r>
        <w:t>Erwägungen</w:t>
      </w:r>
    </w:p>
    <w:p>
      <w:r>
        <w:rPr>
          <w:b/>
        </w:rPr>
        <w:t>E. 1.1</w:t>
      </w:r>
    </w:p>
    <w:p>
      <w:r>
        <w:t>Les trois appels et l'appel joint sont recevables pour avoir été interjetés et motivés selon la forme et dans les délais prescrits (art. 398, 399 et 400 al. 3 let. b CPP). La Chambre limite son examen aux violations décrites dans l'acte d'appel (art. 404 al. 1 CPP), sauf en cas de décisions illégales ou inéquitables (art. 404 al. 2 CPP). 1.2.1. Selon l'art. 386 al. 2 CPP, quiconque a interjeté un recours peut le retirer, s'agissant d'une procédure orale, avant la clôture des débats (let. a). 1.2.2. Si l'appel principal est retiré ou fait l'objet d'une décision de non entrée en matière, l'appel joint est caduc (art. 401 al. 3 CPP).</w:t>
      </w:r>
    </w:p>
    <w:p>
      <w:r>
        <w:rPr>
          <w:b/>
        </w:rPr>
        <w:t>E. 1.3</w:t>
      </w:r>
    </w:p>
    <w:p>
      <w:r>
        <w:t>La prévenue a retiré son appel à l'ouverture des débats, soit en en temps utile. Partant l'appel joint du MP est caduc. 1.4.1. À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 Selon l'art. 123 CPP, dans la mesure du possible, la partie plaignante chiffre ses conclusions civiles dans sa déclaration en vertu de l'art. 119 et les motive par écrit ; elle cite les moyens de preuves qu'elle entend invoquer (al. 1). Le calcul et la motivation des conclusions civiles doivent être présentés au plus tard durant les plaidoiries (al. 2). Les plaidoiries mentionnées à l'art. 123 al. 2 CPP sont celles présentées aux débats de première instance, compte tenu de la règle énoncée à l'art. 122 al. 4 CPP (L. MOREILLON / A. PAREIN-REYMOND, Petit commentaire CPP , 2 ème éd., 2016, n. 7 ad art 123 CPP ; arrêt du Tribunal fédéral 6B_193/2014 du 21 juillet 2014 consid. 2.3 = SJ 2015 I p. 293 ; AARP/42/2018 du 6 février 2018 consid. 4.1). 1.4.2.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(A. KUHN / Y. JEANNERET / C. DEPEURSINGE [éds], Commentaire romand : Code de procédure pénale suisse , 2 ème éd., 2019, n. 21 ad art. 126 CPP). Cette disposition ne doit toutefois pas être interprétée comme une volonté du législateur d'alléger le fardeau de la preuve incombant à une partie au seul motif qu'elle procède devant une autorité pénale (arrêt du Tribunal fédéral 6B_586/2011 du 7 février 2012 consid. 7.4). 1.4.3. La décision de renvoyer la partie plaignante à agir au civil fait partie du dispositif du jugement rendu par le Tribunal à l'issue des débats (art. 126 al. 2 let. b à d CPP et art. 81 al. 4 let. b CPP). A ce titre, il convient de retenir - contrairement à ce que préconise le Message - que cette décision est susceptible d'un appel aux mêmes conditions que le jugement statuant sur les prétentions civiles (A. KUHN / Y. JEANNERET / C. DEPEURSINGE [éds], op. cit. , n. 18 ad art. 126 CPP ; N. SCHMID / D. JOSITSCH, Schweizerische Strafprozessordnung, Praxiskommentar , 3 ème éd., 2017, n. 11 ad art. 126 CPP ; contra : Message relatif à l'unification de la procédure pénale du 21 décembre 2005, p. 1298).</w:t>
      </w:r>
    </w:p>
    <w:p>
      <w:r>
        <w:rPr>
          <w:b/>
        </w:rPr>
        <w:t>E. 1.5</w:t>
      </w:r>
    </w:p>
    <w:p>
      <w:r>
        <w:t>En l'espèce, l'appel de E______ est recevable, dans la mesure où la décision de renvoyer la partie plaignante à agir au civil est susceptible d'un appel aux mêmes conditions que le jugement statuant sur les prétentions civiles.</w:t>
      </w:r>
    </w:p>
    <w:p>
      <w:r>
        <w:rPr>
          <w:b/>
        </w:rPr>
        <w:t>E. 2</w:t>
      </w:r>
    </w:p>
    <w:p>
      <w:r>
        <w:t>2.1.1. Chacun est tenu de réparer le dommage qu'il cause à autrui d'une manière illicite, soit intentionnellement, soit par négligence ou imprudence (art. 41 al. 1 de la loi fédérale du 30 mars 1911, complétant le Code civil suisse [CO, Code des obligations - RS 220]).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 1). Les conclusions civiles consistent principalement en des prétentions en réparation du tort moral (art. 47 et 49 CO) et en dommages-intérêts dirigées contre le prévenu. 2.1.2. La preuve du dommage incombe au demandeur (art. 42 al. 1 CO). 2.1.3.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lequel, statuant selon les règles du droit et de l'équité (art. 4 du code civil suisse du 10 décembre 1907 [CC - RS 210]), dispose d'un large pouvoir d'appréciation (ATF 132 II 117 consid. 2.2.3 in limine ; arrêt du Tribunal fédéral 6B_188/2010 du 4 octobre 2010).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Même en présence d'un trouble de stress post-traumatique dûment constaté par un spécialiste, l'intéressé n'a pas encore droit à une réparation de son tort moral lorsqu'il n'est pas établi que ce trouble a entraîné une modification durable et significative de sa personnalité (arrêt du Tribunal fédéral 6B_768/2018 du 13 février 2019 consid. 3.1.2). 2.2.1. En l'espèce, force est de constater que, devant les premiers juges, la partie plaignante n'a pas détaillé, ni documenté ses conclusions civiles tendant au dédommagement de la perte locative subie (jugement entrepris, consid. 6.2.1). Elle est dès lors forclose à le faire en appel, compte tenu des conditions de recevabilité de l'art. 123 CPP ( supra , 1.4.1). Par surabondance, la Cour relève qu'il est manifeste que l'incendie causé par la prévenue dans l'appartement qu'elle occupait a causé un dommage matériel, pris toutefois en charge par l'assurance bâtiment (coûts de réparation). Il est également indéniable que l'appartement a dû subir de lourds travaux avant d'être remis en location, à compter du 1 er septembre 2018 selon le contrat de bail produit par la partie plaignante E______ devant la CPAR, pour un loyer annuel de CHF 21'600.-. Il ressort de la requête déposée au Tribunal des baux et loyers moins de deux mois avant le sinistre du 21 février 2017, que le dernier loyer annuel valable pour la prévenue, dès le 1 er juillet 2008, s'élevait à CHF 14'100.-. Faute d'avis de majoration, il n'est pas possible de déterminer si ce montant s'entendait avec ou sans charges. E______, en annexe au contrat conclu avec une nouvelle locataire pour l'appartement en cause, a transmis à la CPAR l'avis officiel de fixation du loyer initial, lequel pose problème puis qu'il y est indiqué que l'ancienne locataire, la prévenue, s'acquittait dès le 1 er janvier 2018 d'un loyer annuel de CHF 21'600.- et de frais accessoires (charges) de CHF 600.-, ce qui ne peut avoir été le cas dans la mesure où elle n'a pas réintégré cet appartement depuis le sinistre plus de 10 mois plus tôt. Il apparait ainsi que ces informations ne correspondent à tout le moins pour partie pas à la réalité et en tout état sont contradictoires avec le dernier loyer indiqué dans la requête en évacuation. Dès lors, elles ne permettent pas d'établir le montant du dommage dans la mesure où il devient même problématique de déterminer, sur cette seule base, si l'appartement a bien été vacant du 21 février 2017 au 31 août 2018 en raison de travaux liés à l'incendie, respectivement si le bailleur a rempli toutes ses obligations pour diminuer au maximum son dommage (la perte locative). La partie plaignante échoue ainsi à motiver et chiffrer suffisamment son dommage, de sorte qu'elle sera renvoyée à agir au civil. Le jugement est confirmé sur ce point. 2.2.2. Comme retenu à juste titre par les premiers juges, l'atteinte alléguée par D______ à sa personnalité en lien avec les désagréments occasionnés par les travaux de remise en état de l'appartement anciennement occupé par la prévenue n'apparaît pas d'une gravité suffisante pour justifier le versement d'une indemnité à titre de réparation du tort moral. Assurément de tels travaux causent de fortes nuisances, en bruit et poussière. Néanmoins ils se déroulent la journée, en semaine, et il ne ressort pas de la procédure que le plaignant n'aurait pas été occupé sur ces plages horaires dans une activité professionnelle à l'extérieur. En tout état, de telles contrariétés, sur quelques mois, sont liées au cours normal de la vie. Si elles autorisent un locataire à demander au bailleur une réduction de loyer pour la diminution de jouissance de son bien, elles ne suffisent pas à fonder une indemnité pour tort moral. A teneur du certificat médical du 23 juillet 2018, l'état d'anxiété du plaignant n'est pas dû aux nuisances provoquées par ces travaux, eux-mêmes la conséquence de l'incendie et de l'explosion provoqués par la prévenue le 21 février 2017, mais au conflit de voisinage les ayant tous deux opposés en amont. Dans ces conditions, D______ ne peut prétendre à une indemnité pour tort moral de sorte que le jugement entrepris sera confirmé sur ce point également.</w:t>
      </w:r>
    </w:p>
    <w:p>
      <w:r>
        <w:rPr>
          <w:b/>
        </w:rPr>
        <w:t>E. 3</w:t>
      </w:r>
    </w:p>
    <w:p>
      <w:r>
        <w:t>La prévenue, qui a retiré son appel, est considérée comme avoir succombé. Elle supportera 1/4 des frais de la procédure d'appel comprenant un émolument de CHF 1'600.-. Les deux parties plaignantes succombentdans leurs appels et supporteront, solidairement, la moitié de ces frais (art. 418 al. 2 CPP). Le solde (1/4) restera à charge de l'Etat vu la qualité de l'appelant joint.</w:t>
      </w:r>
    </w:p>
    <w:p>
      <w:r>
        <w:rPr>
          <w:b/>
        </w:rPr>
        <w:t>E. 4</w:t>
      </w:r>
    </w:p>
    <w:p>
      <w:r>
        <w:t>4.1.1.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Lorsque le prévenu est condamné, la partie plaignante obtient gain de cause comme demandeur au pénal, de sorte qu'elle doit être indemnisée pour les frais de défense privée en relation avec la plainte pénale (ATF 139 IV 102 consid. 4.3 p. 108). Si la partie plaignante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p. 109 ; arrêt du Tribunal fédéral 6B_753/2013 du 17 février 2014 consid. 4.2). 4.1.2. Les honoraires d'avocat doivent être proportionnés (N. SCHMID / D. JOSITSCH, op. cit. , n. 7 ad art. 429 CPP)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op. cit., rafprozessordnung - Jugendstrafprozessordnung, Basler Kommentar StPO/JStPO , 2 e éd., Bâle 2014, n. 19 ad art. 429 CPP). 4.1.3.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4.2</w:t>
      </w:r>
    </w:p>
    <w:p>
      <w:r>
        <w:t>En appel, les deux parties plaignantes succombent s'agissant en définitive d'avoir eu à soutenir uniquement leurs conclusions civiles suite au retrait de l'appel de la prévenue, qui ne contestait pas sa culpabilité, et à la caducité de l'appel joint du MP. Elles doivent toutefois être indemnisées dans la proportion inverse des frais de la procédure mis à leur charge (1/2) s'agissant de l'activité - raisonnablement - déployée jusqu'à l'audience de la CPAR du 7 novembre 2019 - qui a duré 10 minutes - au cours de laquelle la prévenue, définitivement coupable, a retiré son appel. L'activité déployée du 17 juin au 27 novembre 2019 par leur conseil, faisant l'objet des rapports d'activité déposés à cette dernière date, est en adéquation avec la nature et la difficulté de l'affaire. Les tarifs horaires de l'associé et du stagiaire doivent toutefois être ramené de CHF 500.- à CHF 450.-, respectivement de CHF 250.- à CHF 150.-. 4.3.1. S'agissant de la note afférente à la défense de E______, l'indemnité sera en définitive arrêtée à CHF 2'592.-, correspondant à 266 minutes d'activité au tarif horaire de CHF 450.- (CHF 1995.-), 451 minutes à celui de CHF 350.- (CHF 2'630.85) et 75 minutes à celui de CHF 150.- (CHF 187.50), plus TVA à 7.7% (CHF 370.65), réduite de moitié. 4.3.2. L'indemnité afférente à la défense de D______ sera arrêtée à CHF 1'169.- correspondant à 112 minutes d'activité au tarif horaire de CHF 450.- (CHF 840.-), 226 minutes à celui de CHF 350.- (CHF 1'318.35) et 5 minutes à celui de CHF 150.- (CHF 12.50) plus TVA à 7.7% (CHF 167.15), réduite de moitié.</w:t>
      </w:r>
    </w:p>
    <w:p>
      <w:r>
        <w:rPr>
          <w:b/>
        </w:rPr>
        <w:t>E. 5</w:t>
      </w:r>
    </w:p>
    <w:p>
      <w:r>
        <w:t>5.1.1.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5.1.2.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5.1.3.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5.1.4.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 5.1.5.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5.1.6.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5.2</w:t>
      </w:r>
    </w:p>
    <w:p>
      <w:r>
        <w:t>En application des principes qui précèdent, il convient de retrancher pour l'essentiel de l'état de frais de M e C______ les postes du 13 juin (au demeurant, antérieur au jugement de première instance) au 7 août 2019, pour une durée d'activité globale de 4h25, consistant en des suivi/étude du dossier, recherches juridiques, annonce (30 minutes) et déclaration d'appel (45 minutes) ne correspondent pas à une défense efficace dans un dossier censé bien maîtrisé pour avoir été suivi quasiment ab initio , étant relevé que l'annonce et la déclaration d'appel sont couvertes par le forfait pour activités diverses et que les recherches juridiques ne sont en principe pas indemnisées. De plus, seules la peine et la mesure ont été contestées en appel par la prévenue de sorte que la CPAR ne discerne pas la nécessité d'un travail sur dossier si conséquent, antérieurement au poste de préparation de l'audience du 6 novembre 2019. Ainsi ces postes "procédure" seront limités aux 40 minutes d'activité d'associée du 29 juillet 2019, pouvant correspondre à la lecture du jugement de première instance (faisant doublon avec les 45 minutes de la collaboratrice du même jour), respectivement à 1h30 de préparation d'audience et à 3h30 de rédaction des mémoires réponses. La CPAR n'entend pour le surplus pas indemniser la présence et la vacation de la collaboratrice à l'audience du 7 novembre 2019. L'audience débutant à 14h00 seulement, rien n'empêchait l'étude de faxer un courrier de retrait de l'appel à la CPAR le matin encore (les enjeux de cet appel du fait de l'appel joint du MP étant connus depuis fin août 2019), ce qui aurait permis d'éviter la tenue d'une audience et de mobiliser trois juges, une greffière juriste délibérante, un représentant du MP, la collaboratrice de l'étude, ainsi que deux parties plaignantes et leur avocat. En conclusion, l'indemnité sera arrêtée à CHF 1'046.50 correspondant à 40 minutes d'activité à CHF 200.- (CHF 133.35), 5h d'activité à celui de CHF 150.-/heure (CHF 750.-), plus la majoration forfaitaire de 10% (vu l'indemnisation en première instance ; CHF 88.35) et l'équivalent de la TVA au taux de 7.7% en CHF 74.80.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