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P/3745/2016 vom 30. Januar 2020</w:t>
      </w:r>
    </w:p>
    <w:p>
      <w:r>
        <w:t>GE Cour de justice, 2020-01-30, FR</w:t>
      </w:r>
    </w:p>
    <w:p>
      <w:r>
        <w:rPr>
          <w:b/>
        </w:rPr>
        <w:t xml:space="preserve">Quelle: </w:t>
      </w:r>
      <w:r>
        <w:t>https://mcp.opencaselaw.ch/entscheid/ge_gerichte_P_3745_2016</w:t>
      </w:r>
    </w:p>
    <w:p>
      <w:r>
        <w:t>FR: GE_GERICHTE P/3745/2016 du 30 janvier 2020</w:t>
      </w:r>
    </w:p>
    <w:p>
      <w:r>
        <w:t>IT: GE_GERICHTE P/3745/2016 del 30 gennaio 2020</w:t>
      </w:r>
    </w:p>
    <w:p>
      <w:pPr>
        <w:pStyle w:val="Heading2"/>
      </w:pPr>
      <w:r>
        <w:t>Regeste</w:t>
      </w:r>
    </w:p>
    <w:p>
      <w:r>
        <w:t>CALOMNIE;CONCOURS D'INFRACTIONS | CP.174; CP.173; CP.14; CP.34.al1.leta; CP.42.al1.leta; CP.49.al2; CPP.433.al1</w:t>
      </w:r>
    </w:p>
    <w:p>
      <w:pPr>
        <w:pStyle w:val="Heading2"/>
      </w:pPr>
      <w:r>
        <w:t>Erwägungen</w:t>
      </w:r>
    </w:p>
    <w:p>
      <w:r>
        <w:rPr>
          <w:b/>
        </w:rPr>
        <w:t>E. 40</w:t>
      </w:r>
    </w:p>
    <w:p>
      <w:r>
        <w:t>minutes d'activité de collaboratrice à CHF 400.-/heure, audience d'appel incluse et TVA en sus, pour un montant total de CHF 3'355.40. D. A______, de nationalité suisse, est né le ______ 1969. Célibataire et sans enfants, il dispose d'une formation d'ingénieur OTS et est administrateur de deux sociétés inactives. Sans revenu depuis plusieurs années, il est aidé financièrement par des tiers. Il a des dettes, dont le montant lui est inconnu. Selon l'extrait de son casier judiciaire suisse, A______ a été condamné : - le 8 août 2012 par le Tribunal correctionnel de J______ [France] à une amende de EUR 400.- pour infractions aux articles 91 al. 1 2e phrase et 95 al. 1 let. a LCR ; - le 28 novembre 2012 par le Tribunal de police de Genève à une peine pécuniaire de 120 jours-amende à CHF 70.- l'unité, ainsi qu'à deux amendes de CHF 250.- et CHF 1'200.- pour infractions aux art. 91 al. 1 2e phrase LCR et 90 ch. 1 LCR ; - le 29 juillet 2016 par la Chambre pénale d'appel et de révision de Genève à une peine pécuniaire de 90 jours-amende à CHF 30.- l'unité, avec sursis et délai d'épreuve de 3 ans, ainsi qu'à une amende de CHF 300.-, pour violence ou menace contre les autorités et les fonctionnaires (art. 285 ch. 1 CP), injure (art. 177 al. 1 CP) et infraction à l'art. 99 ch. 1 LCR, cette peine étant complémentaire au jugement rendu le 28 novembre 2012 par le Tribunal de police ; - le 14 mars 2017 par le Tribunal de police de Genève à une peine-pécuniaire de 90 jours-amende à CHF 30.- l'unité pour banqueroute frauduleuse et fraude dans la saisie (art. 163 ch. 1 CP) et détournement de valeurs patrimoniales mises sous main de justice (art. 169 CP), cette peine étant complémentaire à l'arrêt du 29 juillet 2016 de la Chambre pénale d'appel et de révision. EN DROIT : 1. 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 2. 2.1.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2.2. 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(ATF 132 IV 112 consid. 2.1 ; 128 IV 53 consid. 1a).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2.3.1. L'infraction de calomnie, visée par l'art. 174 ch. 1 CP, sanctionne sur plainte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Ce comportement, qui peut être réalisé sous n'importe quelle forme d'expression, notamment par l'écriture ou l'image (ATF 131 IV 160 consid. 3.3), doit être communiqué à un tiers. Peu importe que le tiers ait éprouvé un quelconque mépris pour la victime, étant question d'un délit de mise en danger abstraite (B. CORBOZ, Les infractions en droit suisse, vol. I, 3e éd., Berne 2010, n. 10 ad art. 174 CP).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 2.3.2. Selon l'art. 14 CP, dont la teneur correspond à celle de l'art. 32 aCP, quiconque agit comme la loi l'ordonne ou l'autorise se comporte de manière licite, même si l'acte est punissable en vertu du code pénal ou d'une autre loi. La licéité de l'acte est, en tous les cas, subordonnée à la condition qu'il soit proportionné à son but (ATF 107 IV 84 consid. 4). 2.3.3. L'accusé qui, dans le cadre d'un procès pénal, conteste des déclarations à charge ne se rend en principe pas coupable d'atteinte à l'honneur de leurs auteurs ; il pouvait en effet se prévaloir de l'art. 32 aCP, dans la mesure toutefois où il se limite à ce qui est nécessaire et pertinent, sans recourir à des formules inutilement blessantes. Partant, même s'il sait que ses dénégations sont fausses, l'ordre juridique lui permet la contestation et la critique des moyens de preuve, de sorte que l'art. 32 aCP exclut une condamnation de ce chef pour atteinte à l'honneur. (ATF 118 IV 248 consid. 2b, 2c et 2d). 2.4. A titre préliminaire et dans la mesure où tout prévenu a le droit de se défendre et de contester les accusations portées à son encontre, même s'il sait ses dénégations fausses, il n'y a pas lieu de revenir sur les faits du 27 mars 2014, ce d'autant que cette affaire a déjà été tranchée par la Cour de céans dans l'AARP/3______/2016 du 29 juillet 2016, devenu définitif et exécutoire. Reste cependant à déterminer si l'appelant s'est limité à ce qui était nécessaire et pertinent pour se défendre dans le cadre de la procédure précitée, ou bien s'il a outrepassé les limites d'une défense acceptable en adressant les deux courriers incriminés au Tribunal de police en datedes29 octobre et 18 novembre 2015. Dans ces courriers, l'appelant a accusé les intimés d'avoir commis respectivement une dénonciation calomnieuse, ainsi qu'un faux témoignage. Ce faisant, il a donc bel et bien jeté sur les intimés le soupçon d'avoir tenu une conduite contraire à l'honneur. Cela étant, s'il est vrai que de telles accusations ne sont pas anodines, qui plus est compte tenu de la fonction exercée par les intimés dont le comportement à l'égard des administrés se doit d'être irréprochable, celles-ci peuvent s'assimiler à une stratégie de défense, certes agressive, mais néanmoins acceptable. Force est en revanche de constater que par le biais de son second courrier, l'appelant a qualifié chacun des intimés de "piètre" et de "pauvre" personne, la première pour avoir fondé sa plainte sur un édifice de " balivernes " et le second pour faux témoignage. S'il est vrai que la racine latine du terme " piètre " se réfère, comme l'a souligné l'appelant, à celui qui va pied (" pedester "), il n'en demeure pas moins que sa définition se rapporte à ce qui est très médiocre, de peu de valeur, voire misérable. Quant au terme " pauvre " utilisé par l'appelant, celui-ci ne se rapportait manifestement pas, au vu des circonstances, à la capacité financière des intimés, mais avait bien pour vocation de dénigrer ces derniers, comme en attestent d'ailleurs les termes peu élogieux utilisés par l'appelant à leur égard pendant les débats de première instance. Or, en qualifiant de la sorte les intimés, l'appelant ne s'est pas limité à ce qui était nécessaire et pertinent pour sa défense - ce qui aurait été le cas s'il s'était contenté d'accuser les intimés d'avoir menti en lien avec les faits qui lui étaient reprochés - mais a outrepassé ses droits en utilisant des formules inutilement blessantes à leur encontre. Le verdict de culpabilité prononcé par le premier juge sera par conséquent confirmé. 3. 3.1. Celui qui se rend coupable de calomnie sera puni d'une peine privative de liberté de trois ans au plus ou d'une peine pécuniaire. 3.2. Le droit des sanctions en vigueur jusqu'au 31 décembre 2017 est applicable au cas d'espèce, dans la mesure où les faits se sont produits sous l'empire de ce droit et où les nouvelles dispositions en la matière, entrées en vigueur le 1 er janvier 2018, ne sont pas plus favorables aux prévenus (art. 2 al. 1 et 2 CP ; principe de la non-rétroactivité de la loi pénale et exception de la lex mitior ).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3.3.2. En vertu de l'art. 34 al. 1 aCP, la peine pécuniaire ne peut excéder 360 jours-amende ; le juge en fixe le nombre en fonction de la culpabilité de l'auteur. Le jour-amende est de CHF 3'000.- au plus et le juge en fixe le montant selon la situation personnelle et économique de l'auteur au moment du jugement, notamment en tenant compte de son revenu et de sa fortune, de son mode de vie, de ses obligations d'assistance, en particulier familiales, et du minimum vital (art. 34 al. 2 aCP). 3.3.3. Le juge suspend en règle générale l'exécution d'une peine pécuniaire lorsqu'une peine ferme ne paraît pas nécessaire pour détourner l'auteur d'autres crimes ou délits (art. 42 al. 1 aCP). Le deuxième alinéa de cet article dispose cependant que si, durant les cinq ans qui précèdent l'infraction, l'auteur a été condamné à une peine privative de liberté ferme ou avec sursis de plus de six mois ou à une peine pécuniaire de 180 jours-amende au moins, il ne peut y avoir de sursis à l'exécution de la peine qu'en cas de circonstances particulièrement favorables. 3.3.4.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 31 août 2016, http://www.lawinside.ch/304/ [31.01.17]). 3.4. La faute de l'appelant n'est pas anodine. Sous prétexte de vouloir se défendre dans le cadre d'une procédure qu'il estimait injustifiée, il a attenté à l'honneur des intimés en s'adressant à une autorité pénale. Il a agi pour des motifs égoïstes et en proie à une colère mal maîtrisée, comme en témoignent les propos tenus lors des débats de première instance. La collaboration de l'appelant à la procédure n'a pas été bonne, de même que sa prise de conscience, inexistante, ce dernier persistant à camper sur ses positions. S'il est compréhensible que l'appelant ait été marqué par sa mise en prévention et sa détention dans le cadre de la procédure évoquée par son conseil, cela ne saurait atténuer la gravité de ses actes ni justifier de quelque manière que ce soit son comportement à l'égard des intimés. Les faits s'étant déroulés en 2015, la peine devant être prononcée dans le cadre de la présente procédure doit être déclarée complémentaire à celle prononcée le 14 mars 2017. En effet, contrairement à ce qui a été retenu par le premier juge, bien que la peine précitée ait été déclarée complémentaire à celle prononcée le 29 juillet 2016, rien ne se s'oppose à ce qu'elle serve de peine de base à une nouvelle peine complémentaire. Une peine pécuniaire d'ensemble de 190 jours aurait correctement sanctionné les infractions commises en concours par l'appelant entre octobre 2015 et mars 2017. Constituée de la différence entre cette peine d'ensemble (190 jours) et la peine de base (180 jours) découlant des jugements du 29 juillet 2016 et du 14 mars 2017, la peine pécuniaire complémentaire devant être fixée dans le cadre de la présente procédure sera arrêtée à 10 jours. Le montant du jour-amende, fixé à CHF 30.-, sera pour le surplus confirmé dans la mesure où il correspond à la situation financière alléguée par l'appelant. Enfin,tel que l'a retenu, à raison, le premier juge, l'absence de prise de conscience de l'appelant et ses antécédents fondent un pronostic défavorable, de sorte qu'il ne sera pas mis au bénéfice du sursis, ce qu'il ne conteste au demeurant pas de façon spécifique. Le jugement entrepris sera donc modifié s'agissant du prononcé d'une peine complémentaire et confirmé pour le surplus. 4. 4.1. L'appelant, qui succombe, supportera les frais de la procédure envers l'État qui comprennent un émolument de CHF 1'500.- (art. 14 al. 1 let. e du Règlement fixant le tarif des frais en matière pénale [RTFMP - E 4 10.03] et 428 al. 1 CPP). 4. 2. Le verdict de culpabilité ayant été confirmé, il n'y a pas lieu de revoir les frais de première instance, sauf en cas d'erreur manifeste. En l'espèce, il appert que bien que les frais aient été arrêtés dans le dispositif de première instance à CHF 2'014.-, ceux-ci s'élèvent en réalité, à teneur de l'état de frais établi par le Tribunal de police, à CHF 2'214.-. Le jugement querellé sera par conséquent modifié dans cette mesure. 5. 5.1.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5.2. La partie plaignante ayant obtenu gain de cause en appel, le principe de l'indemnisation de ses dépenses nécessaires pour la procédure d'appel lui est acquis. L'activité déployée par le conseil des intimés est en adéquation avec la nature et la difficulté de l'affaire. Il convient néanmoins de fixer à CHF 450.- le tarif appliqué au chef d'étude et à CHF 350.- celui de la collaboratrice, ce qui conduit à un montant de CHF 2'695.85, auquel il sied d'ajouter la TVA à 7.7% (CHF 207.60), pour un total de CHF 2'903.45. En conclusion, l'appelant sera condamné à verser aux intimés la somme de CHF 2'903.45, TVA incluse, pour la couverture de leurs frais pour la procédure d'appel. 6. Vu l'issue de la procédure, les prétentions en indemnisation formulées par l'appelant pour ses frais de défense sont infondées et doivent être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