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P/3712/2016 vom 15. April 2019</w:t>
      </w:r>
    </w:p>
    <w:p>
      <w:r>
        <w:t>GE Cour de justice, 2019-04-15, FR</w:t>
      </w:r>
    </w:p>
    <w:p>
      <w:r>
        <w:rPr>
          <w:b/>
        </w:rPr>
        <w:t xml:space="preserve">Quelle: </w:t>
      </w:r>
      <w:r>
        <w:t>https://mcp.opencaselaw.ch/entscheid/ge_gerichte_P_3712_2016</w:t>
      </w:r>
    </w:p>
    <w:p>
      <w:r>
        <w:t>FR: GE_GERICHTE P/3712/2016 du 15 avril 2019</w:t>
      </w:r>
    </w:p>
    <w:p>
      <w:r>
        <w:t>IT: GE_GERICHTE P/3712/2016 del 15 aprile 2019</w:t>
      </w:r>
    </w:p>
    <w:p>
      <w:pPr>
        <w:pStyle w:val="Heading2"/>
      </w:pPr>
      <w:r>
        <w:t>Regeste</w:t>
      </w:r>
    </w:p>
    <w:p>
      <w:r>
        <w:t>IN DUBIO PRO REO ; LÉSION CORPORELLE SIMPLE ; CONTRAINTE(DROIT PÉNAL) ; MENACE(DROIT PÉNAL) ; INJURE ; VOIES DE FAIT ; FIXATION DE LA PEINE ; CONCOURS D'INFRACTIONS ; PEINE PÉCUNIAIRE ; SURSIS À L'EXÉCUTION DE LA PEINE ; AMENDE ; PLAIGNANT ; TORT MORAL ; FRAIS JUDICIAIRES ; ASSISTANCE JUDICIAIRE | CP.123.al1; CP.181; CP.180.al1; CP.177.al1; CP.126; CP.47; CP.49.al1; CP.34; CP.42.al1; CP.106; CPP.122.al1; CPP.426.al1; CPP.135.al1</w:t>
      </w:r>
    </w:p>
    <w:p>
      <w:pPr>
        <w:pStyle w:val="Heading2"/>
      </w:pPr>
      <w:r>
        <w:t>Erwägungen</w:t>
      </w:r>
    </w:p>
    <w:p>
      <w:r>
        <w:rPr>
          <w:b/>
        </w:rPr>
        <w:t>E. 13</w:t>
      </w:r>
    </w:p>
    <w:p>
      <w:r>
        <w:t>heures et 45 minutes d'activité de chef d'étude, dont 1 heure et 5 minutes consacrée à la rédaction de la déclaration d'appel et 1 heure et 5 minutes à l'élaboration de bordereaux de pièces complémentaires, forfait de 20% pour les courriers et téléphones et TVA à 7.7% en sus. c.a. C______ conclut à ce que A______ soit déboutée de ses conclusions d'appel. Il relève que, comme à son habitude, son épouse ne parlait pas du fait que la garde des enfants lui avait été retirée. Il convenait de ne pas s'attarder sur les " témoignages écrits " déposés par l'appelante, dès lors qu'ils étaient irrecevables. Au contraire, c'était A______ qui avait menti et manipulé les divers intervenants. Le premier juge avait convenablement apprécié les pièces produites par l'appelante, qui étaient pour la plupart postérieures à la prétendue agression subie. Si C______ avait reconnu avoir bousculé son épouse, c'était en raison d'un manque de sommeil et du fait qu'il devait rassurer ses enfants de l'absence de leur mère. Enfin, l'expertise psychiatrique versée par l'appelante n'avait aucune portée dans le cadre de la présente procédure. C______ verse un courrier du SPMi au Tribunal de protection de l'adulte et de l'enfant (ci-après : TPAE) daté du 24 avril 2018 ainsi que les décisions du TPAE du 25 avril et 15 juin 2018 y relatives, lesquelles ont confirmé le placement de G______ chez son père. c.b. M e E______, défenseure d'office de C______, dépose un état de frais pour la procédure d'appel comptabilisant 16 heures d'activité. d. Le Ministère public s'en rapporte à justice s'agissant des conclusions prises par A______. e. Le Tribunal de police se réfère intégralement au jugement rendu et n'a pas d'observations à formuler. D. C______, né le ______ 1968 au Pérou, est père de trois garçons, F______, G______ et H______, nés respectivement les ______ 2002, ______ 2005 et ______ 2006, et issus de son union avec A______, dont il est séparé. Il est en réinsertion professionnelle et travaille pour une ONG bénévolement, ainsi que pour le ______ . Il est assisté par l'Hospice général depuis le 31 décembre 2015 qui lui verse CHF 980.- par mois et prend en charge son assurance-maladie. Son loyer mensuel est de CHF 500.-. Selon l'extrait du casier judiciaire suisse, il n'a pas d'antécédent. EN DROIT : 1. 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 2. 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(arrêt du Tribunal fédéral 6B_804/2017 du 23 mai 2018 consid. 2.2.3.3 destiné à la publication).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 2.1.2.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2.1.3.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2.2. Selon l'art. 123 ch. 1 CP, celui qui, intentionnellement, aura fait subir à une personne une autre atteinte à l'intégrité corporelle ou à la santé que grave sera, sur plainte, puni d'une peine privative de liberté de trois ans au plus ou d'une peine pécuniaire. La poursuite aura lieu d'office si l'auteur est le conjoint de la victime et que l'atteinte a été commise durant le mariage ou l'année qui a suivi le divorce (art. 123 ch. 2 CP). Le chiffre 2 de l'article 123 CP décrit différents cas aggravés de lésions corporelles simples dont les particularités se situent au niveau de la mise en oeuvre qui intervient d'office et non sur plainte, notamment si l'auteur est le conjoint de la victime et que l'atteinte a été commise durant le mariage ou dans l'année qui a suivi le divorce (al. 3). Dans ce cas, les lésions corporelles simples aggravées ne se caractérisent donc pas par l'étendue du dommage provoqué, mais par l'état personnel de la victime en raison de sa dépendance émotionnelle avec l'auteur (J. HURTADO POZO, Droit pénal : partie spéciale , nouvelle édition, Genève/Zurich/Bâle 2009, n. 500 ad art. 123). Le but de cette norme est de tenir compte à la fois de l'ampleur du phénomène des violences domestiques, mais aussi des difficultés que rencontrent souvent les victimes à porter plainte, et de renforcer leur protection en instaurant une poursuite d'office des infractions commises dans un tel contexte (M. DUPUIS / L. MOREILLON / C. PIGUET / S. BERGER / M. MAZOU / V. RODIGARI, Petit commentaire, Code pénal , 2 e éd., Bâle 2017, n. 22 ad art. 123). L'art. 123 CP protège l'intégrité corporelle et la santé tant physique que psychique. Les lésions corporelles sont une infraction de résultat qui implique une atteinte importante aux biens juridiques ainsi protégés (ATF 135 IV 152 consid 2.1.1 ; 134 IV 189 consid. 1.1).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107 IV 40 consid. 5c ; 103 IV 65 consid. 2c). Un coup de poing dans la figure ayant provoqué un hématome sous-orbitaire doit être sanctionné en application de l'art. 123 CP, parce qu'un hématome, qui laisse normalement des traces pendant plusieurs jours, est la conséquence de la rupture d'un vaisseau sanguin, dommage qui est une lésion du corps humain, même si celle-ci est superficielle et de peu d'importance (ATF 119 IV 25 consid. 2a). L'art. 123 décrit une infraction de nature intentionnelle. Le dol éventuel suffit (ATF 119 IV 1 consid. 5.a ; M. DUPUIS / L. MOREILLON / C. PIGUET / S. BERGER / M. MAZOU / V. RODIGARI (éds), op. cit. , n. 12 ad art. 123). 2.3. 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ou plus ou d'une peine pécuniaire.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ATF 134 IV 216 consid. 4.2 ; arrêts du Tribunal fédéral 6B_160/2017 du 13 décembre 2017 consid. 7.1 ; 6B_306/2017 du 2 novembre 2017 consid. 3.1). On songe ici, par exemple, au cas où l'auteur, sans violence ni menace, met la personne sous l'effet d'un narcotique, de l'hypnose, de la drogue, de l'alcool ou d'un autre produit toxique. Si l'on n'y voit pas un usage de la violence, on peut également classer dans cette catégorie les cas où la victime est soumise à des rayons aveuglants, à des excès de bruit ou encore à des procédés déstabilisants ou effrayants (ATF 107 IV 113 consid. 3b ; ACPR/40/2017 du 1 er février 2017 consid. 3.3). Selon la jurisprudence,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141 IV 437 consid. 3.2.1 p. 440 s. ; 137 IV 326 consid. 3.3.1 p. 328). Sur le plan subjectif, il faut que l'auteur ait agi intentionnellement, c'est-à-dire qu'il ait voulu contraindre la victime à adopter le comportement visé en étant conscient de l'illicéité de son comportement ; le dol éventuel suffit (ATF 120 IV 17 consid. 2c p. 22). La contrainte prime la menace. Lorsque des menaces au sens de cette disposition ont été un moyen de pression pour obliger autrui à faire, à ne pas faire ou à laisser faire un acte, seul l'art. 181 CP s'applique (ATF 99 IV 212 consid. 1.b ; M. DUPUIS / L. MOREILLON / C. PIGUET / S. BERGER / M. MAZOU / V. RODIGARI (éds), op. cit. , n. 41 ad art. 181). 2.4. Selon l'art. 180 al. 1 CP, celui qui, par une menace grave, aura alarmé ou effrayé une personne sera puni d'une peine privative de liberté de trois ans au plus ou d'une peine pécuniaire. Sur le plan objectif, cette infraction suppose la réalisation de deux conditions. Premièrement, il faut que l'auteur ait émis une menace grave, soit une menace objectivement de nature à alarmer ou à effrayer la victime.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 6B_820/2011 du 5 mars 2012 consid. 3). 2.5. Selon l'art. 177 al. 1 CP, celui qui, par la parole, l'écriture, l'image, le geste ou par des voies de fait, attaqué autrui dans son honneur sera, sur plainte, puni d'une peine pécuniaire de 90 jours-amende au plus. Il a été jugé que les termes " sale pute " ( AARP/201/2017 du 19 juin 2017 consid. 2.3.2), " vaffanculo " (arrêt du Tribunal fédéral 6B_794/2007 du 14 avril 2008), ou encore " salope " sont des termes injurieux (notamment AARP/220/2017 du 28 juin 2017 consid. 4.1 et les références citées). Le Tribunal fédéral a relevé que cracher au visage d'une personne était un signe de mépris particulièrement grave (arrêt du Tribunal fédéral 6B_517/2008 du 27 août 2008, consid. 4.2). Le crachat est ainsi clairement une injure (M. DUPUIS / L. MOREILLON / C. PIGUET / S. BERGER / M. MAZOU / V. RODIGARI, op. cit. , n. 8 ad art. 177). 2.6. Aux termes de l'art. 126 al. 1 CP sera puni, sur plainte, d'une amende, celui qui se sera livré sur une personne à des voies de fait qui n'auront causé ni lésion corporelle ni atteinte à la santé.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Ont été qualifiés de voies de fait : une gifle, un coup de poing ou de pied, de fortes bourrades avec les mains ou les coudes (arrêts du Tribunal fédéral 6B_693/2017 du 24 août 2017 consid. 2.1 ; 6B_1009/2014 du 2 avril 2015 consid. 4.2), ou encore le fait de tirer les cheveux d'une personne ( AARP/361/217 du 11 septembre 2017 consid. 3.5.8). 2.7. En l'espèce, les déclarations de A______ quant aux complexes de faits qu'elle a dénoncés sont crédibles, notamment en ce que le récit livré est cohérent, détaillé, constant quant à son noyau essentiel, que la partie plaignante est restée mesurée dans ses accusations et n'apparaît pas avoir rajouté d'élément dramatique, ni encore exagéré les conséquences des actes subis, nonobstant les rapports de couple conflictuels. Elle a répété, tant auprès des autorités, que des divers intervenants à la procédure de séparation, être elle-même victime de violences de la part de son époux depuis plusieurs années, tout comme leurs trois fils. Contrairement à ce qui a été retenu par le premier juge, la plupart de ses déclarations sont corroborées par plusieurs moyens de preuve, en particulier des éléments objectifs, tels que des certificats médicaux et des photographies. Quels que soient les motifs, le délai de deux jours, respectivement d'un jour, qu'il a fallu à l'appelante pour se rendre chez le médecin en septembre 2015 et janvier 2016 faire constater ses blessures ne saurait constituer un élément permettant de mettre en doute sa crédibilité, A______ ayant d'ailleurs mentionné un sentiment de repli, parfaitement compréhensible dans un tel contexte. Son comportement subséquent renforce également son récit, à savoir sa décision de se séparer de son époux, sa requête en mesures protectrices de l'union conjugale déposée à la fin de l'année 2015, le dépôt de deux plaintes pénales immédiatement après les violences subies le 26 janvier 2016 et à son retour de vacances en février 2016, assistée de son conseil, respectivement d'une personne de confiance, sa demande tendant à l'éloignement administratif de son époux, mais surtout l'intégration, avec ses trois fils, d'un foyer pour femmes victimes de violences domestiques, le 20 février 2016. La crédibilité des propos de la partie plaignante est encore renforcée par l'état de stress que le Dr I______ a observé chez sa patiente et les constats du Dr M______. Certes, s'agissant des faits reprochés dans le cadre de la présente procédure, la police n'a jamais constaté de violences de la part de l'intimé ni de lésions sur l'appelante. Elle est toutefois intervenue à trois reprises chez les parties les 4 juillet et 19 septembre 2015 ainsi que le 14 janvier 2016, en particulier pour des violences conjugales. A l'inverse, le prévenu se contredit lorsqu'il déclare ne jamais avoir levé la main sur son épouse, alors qu'il a reconnu l'avoir " bousculée " et même, dans le cadre d'une autre procédure, l'avoir saisie par la gorge, excédé par ses nombreuses sorties, étant précisé que les agissements décrits semblent correspondre aux constatations des Dresses O______ et P______, selon lesquelles C______, personnalité narcissique, avait une capacité à s'énerver facilement. A cela s'ajoute que, prises globalement, les déclarations du prévenu sont peu vraisemblables, notamment quant à l'automutilation de son épouse ou encore sa bipolarité, laquelle n'est étayée par aucune pièce médicale ni ne ressort, en particulier, de l'expertise de novembre 2018. Il en va de même de sa description d'un départ précité dans un foyer avec les enfants sans aucune raison ni explication ou encore quant à la nécessité de fermer la porte par sécurité et le fait qu'il n'aurait pas entendu son épouse sonner à 04h00. Enfin, les déclarations des enfants, en particulier celles de F______, ne sont pas de nature à renforcer la crédibilité de leur père, eu égard au conflit familial existant, les experts médicaux s'accordant à dire que celui-ci a ouvertement pris le parti de C______. De manière générale, les dénégations de l'intimé ne convainquent pas tant il apparaît qu'il a fourni dans les grandes lignes un état de fait correspondant à celui de la partie plaignante, mais dont a été retranché tout ce qui pouvait l'incriminer. Ainsi, tous complexes de faits reprochés confondus, les déclarations de l'appelante jouissent, globalement, d'une plus grande crédibilité que celles de l'intimé. La CPAR tient dès lors pour établi que les faits dénoncés par la victime de façon constante et repris dans l'acte d'accusation ont bien eu lieu. 2.8. Le 19 septembre 2015, C______, en saisissant son épouse à la gorge, puis en la frappant et la jetant au sol, lui a causé des hématomes sur le genou, le bras, l'épaule et le poignet. Au vu de la jurisprudence claire à ce propos, cette atteinte constitue des lésions corporelles simples au sens de l'art. 123 CP. Objectivement, elle a laissé des traces visibles sur les photographies produites et dont a fait état le Dr I______. Subjectivement, la douleur au poignet décrite par la plaignante ainsi que son état de stress relevé par le médecin précité attestent d'un trouble d'une intensité plus que passagère, qui ne sauraient être compatibles avec de simples voies de fait. Ces lésions corporelles sont aggravées au sens de l'art. 123 ch. 2 al. 1 et 4 CP, compte tenu du statut marital des parties au moment des faits. S'agissant de la nature des coups, ils ne peuvent être qu'intentionnels. Il en va de même des lésions subies le 26 janvier 2016 par l'appelante, violemment poussée au sol et maintenue de force de manière intentionnelle par son époux. En effet, les griffures à l'abdomen et au coude ainsi que l'hématome sur l'avant-bras, attestés par le Dr J______ et par les photographies, sont constitutifs de lésions corporelles simples. A nouveau, les déclarations de F______ à ce propos commandent la plus grande prudence, compte tenu de son conflit de loyauté (voir supra 2.7.1), mais également en ce qu'elles sont peu vraisemblables. Partant, l'intimé sera reconnu coupable de lésions corporelles simples aggravées selon l'art. 123 ch. 2 al. 1 et 4 CP. Le jugement entrepris sera réformé sur ce point et l'appel admis. 2.9. Le 14 janvier 2016, en ayant fermé la porte palière à l'aide d'un loquet, alors même qu'il savait que son épouse n'allait pas tarder à rentrer, C______ a entravé la partie plaignante dans sa liberté d'action, l'a obligée à se tenir hors de son appartement et à solliciter l'intervention de la police pour pouvoir y entrer. A______ était légitimement fondée à entrer dans l'appartement, aussi bien qu'à y retrouver leurs fils. Le prévenu n'ayant aucun droit préférable à celui de son épouse, rien ne justifiait qu'il s'y oppose. L'entrave imposée par C______ était donc illicite. Elle a duré jusqu'à ce que la police la fasse cesser, de sorte que l'infraction de contrainte est pleinement réalisée. L'intimé a agi de manière intentionnelle, ne supportant plus que son épouse quitte le domicile conjugal et découche, dont il ne s'est pas caché. S'agissant des vacances de février 2016, l'acte d'accusation ne décrit pas la condition de la provocation d'une alarme ou d'une frayeur chez la victime, de sorte que l'infraction de menaces, qui est dans tous les cas subsidiaire à celle de contrainte et dont les conditions n'apparaissent pas réalisées, n'entre pas en considération. Néanmoins, en insinuant qu'il pourrait utiliser des couteaux de cuisine contre elle et en lui déclarant : " tu vas le payer " ou encore " si tu reviens à la maison tu vas voir ce qu'il va t'arriver ", le prévenu a menacé son épouse d'un dommage sérieux si elle rentrait au domicile conjugal, raison pour laquelle elle a été contrainte de partir séjourner au Foyer L______ avec les enfants à son retour de vacances. Elle a par ailleurs dû requérir des mesures auprès du Tribunal de première instance pour pouvoir réintégrer ledit domicile en mars 2016 seulement. Ces menaces illicites ont de toute évidence été proférées intentionnellement. Par conséquent, le prévenu sera reconnu coupable du chef de contrainte pour les faits s'étant déroulés le 14 janvier 2016 et en février 2016. 2.10. En traitant l'appelante de " sale pute ", de " pute " et de " salope ", ou encore en lui disant " va te faire enculer ", selon les déclarations crédibles de cette dernière (voir supra 2.7.1) et le témoignage écrit de K______ - certes d'une force probante réduite, surtout lorsqu'il est recueilli par une partie ( AARP/336/2018 du 17 octobre 2018 consid. 2.2.3 ; AARP/270/2016 du 29 juin 2016 consid. 2.2.2), mais recevable -, ce dernier a porté atteinte à l'honneur de son conjoint, comportement que rien ne justifiait, malgré le caractère conflictuel des rapports entre les époux. Il y a lieu de relever ici que l'intimé, s'il nie avoir insulté son épouse, reconnaît toutefois l'avoir traitée notamment de " dégueulasse " et avoir " haussé un peu la voix ", au cours de leurs nombreuses altercations. En proie à des sentiments ambivalents à l'égard de son épouse, il y a lieu d'admettre que le prévenu a volontairement choisi ces mots pour la rabaisser et l'offenser. Ces éléments sont suffisants pour constituer l'infraction à l'art. 177 CP. Partant, le jugement sera également réformé sur ce point et l'appel admis. 2.11. Le prévenu s'est enfin rendu coupable de voies de fait, au sens de l'art. 126 al. 1 CP, lorsqu'il a tiré les cheveux de son fils G______ et lui a donné de forts coups de pieds à la suite d'un différend familial, comme l'a déclaré de manière constante et crédible l'intimée, en particulier aux Drs M______, O______ et P______, ainsi que devant la police le 26 janvier 2016. Le jugement dont est appel sera donc réformé et l'appel admis. 3.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consid. 3.1 ; 6B_1428/2016 du 3 octobre 2017 consid. 4.1 ; 6B_326/2016 du 22 mars 2017 consid. 4.1). 3.1.2.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Il y a plusieurs peines identiques lorsque le tribunal prononce dans le cas d'espèce, pour chaque norme violée, des peines du même genre (méthode concrète) (ATF 138 IV 120 consid. 5.2). 3.1.3. Selon l'art. 34 aCP, applicable à l'intimé dans la mesure où il lui est plus favorable que le nouveau droit des sanctions entré en vigueur le 1 er janvier 2018 (art. 2 al. 2 CP), le juge fixe la peine pécuniaire en jours-amende, dont le nombre est fonction de la culpabilité de l'auteur (art. 34 al. 1 aCP) et la quotité de la situation personnelle et économique de ce dernier au moment du jugement, notamment de son revenu et de sa fortune, de son mode de vie, de ses obligations d'assistance, en particulier familiales, et de son minimum vital (art. 34 al. 2 aCP). 3.1.4. Conformément à l'art. 42 al. 1 aCP, le juge suspend en règle générale l'exécution de la peine pécuniaire lorsqu'une peine ferme ne paraît pas nécessaire pour détourner l'auteur d'autres crimes ou délits. Le juge peut prononcer, en plus du sursis, une peine pécuniaire sans sursis ou une amende selon l'art. 106 CP (art. 42 al. 4 aCP).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l'aggravation de la peine ou au prononcé d'une peine additionnelle. Ainsi, pour tenir compte du caractère accessoire des peines cumulées, il se justifie en principe d'en fixer la limite supérieure à un cinquième, respectivement à 20%, de la peine principale. (ATF 135 IV 188 consid. 3.4.4 p. 191 ; arrêt du Tribunal fédéral 6B_220/2015 du 10 février 2016 consid. 4.1). 3.1.5.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 Bâle 2009, n. 19 ad art. 106). 3.2. En l'espèce, la faute du prévenu est significative, puisqu'il s'en est pris, à plusieurs reprises et pour des motifs futiles telle une colère ou une frustration mal maîtrisée, à l'intégrité corporelle de la plaignante, à savoir la femme avec laquelle il partageait sa vie, ainsi qu'à sa liberté personnelle, en usant de violence à son encontre, cela parfois en présence de leurs fils mineurs, qui plus est au domicile familial. A cela s'ajoutent encore les injures, qui reflètent le mépris de l'intimé à l'égard de son épouse. Il a également porté atteinte à l'intégrité corporelle de son propre fils G______. La situation particulièrement conflictuelle au sein du couple, désormais en procédure de séparation, peut en partie expliquer ses actes, sans aucunement les justifier. Il y a concours d'infractions s'agissant des lésions corporelles simples qualifiées, des contraintes et des injures, ce qui justifie le prononcé d'une peine aggravée. Le mobile est difficile à définir, puisqu'il le tait. Il semble relever de la difficulté d'accepter les sorties nocturnes de son épouse et ses séjours à l'extérieur durant plusieurs jours consécutifs. Il n'a pas présenté d'excuses. La prise de conscience fait défaut. L'absence d'antécédents judiciaires a un effet neutre sur la peine (ATF 136 IV 1 consid. 2.6). Ainsi, dans la mesure où les infractions abstraitement les plus graves sont celles de lésions corporelles simples qualifiées et de contraintes, la CPAR retiendra qu'une peine pécuniaire de 20 jours-amende par occurrence, soit 80 jours-amende au total, est appropriée et sanctionne adéquatement le comportement de l'intimé. Quant aux injures, une peine de 5 jours-amende par infraction apparaît également adéquate, soit un total de 10 jours-amende. Au vu de l'ensemble des circonstances, le prévenu sera condamné à une peine pécuniaire de 90 jours-amende. La quotité du jour-amende sera fixée à CHF 30.-, compte tenu de sa situation financière. Le sursis, dont les conditions sont réalisées en l'espèce, doit être accordé à l'intimé. Il sera assorti d'un délai d'épreuve de trois ans, au vu de son absence de prise de conscience (art. 44 al. 1 CP). A titre de prévention spéciale, le prononcé d'une amende en sus s'impose au titre de sanction immédiate. Le montant sera arrêté à CHF 500.-, lequel n'excède pas 20% de la peine principale, compte tenu de sa situation financière et de sa faute, et la peine privative de liberté de substitution arrêtée à cinq jours, par référence à un taux de conversion de CHF 100.-/jour. S'agissant de la contravention (art. 126 CP), l'intimé sera condamné à une amende de CHF 500.- et la peine privative de liberté de substitution également fixée à cinq jours, eu égard à ce qui précède. Par conséquent, le jugement entrepris sera réformé dans le sens des considérants. 4. 4.1.1.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 4.1.2. Ainsi que l'indique l'art. 122 al. 1 CPP,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l'art. 325 CPP. La plupart du temps, le fondement juridique des prétentions civiles réside dans les règles relatives à la responsabilité civile des art. 41 ss de la loi fédérale du 30 mars 1911, complétant le code civil suisse (CO, Code des obligations ; RS 220). La partie plaignante peut ainsi réclamer la réparation de son dommage (art. 41 à 46 CO) et l'indemnisation de son tort moral (art. 47 et 49 CO), dans la mesure où ceux-ci découlent directement de la commission de l'infraction reprochée au prévenu (arrêts du Tribunal fédéral 6B_11/2017 du 29 août 2017 consid. 1.2 ; 6B_267/2016 , 6B_268/2016 , 6B_269/2016 du 15 février 2017 consid. 6.1 ; 6B_486/2015 du 25 mai 2016 consid. 5.1 et les références). 4.1.3. Selon l'art. 41 al. 1 CO,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adéquate entre l'acte fautif et le dommage (ATF 132 III 122 consid. 4.1 p. 130). 4.1.4.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et les références citées). A titre d'exemple, une longue période de souffrance et d'incapacité de travail, de même que les préjudices psychiques importants sont des éléments déterminants (arrêt du Tribunal fédéral 4A_373/2007 du 8 janvier 2008 consid. 3.2 non publié in ATF 134 III 97 ; 132 II 117 consid. 2.2.2 p. 119 ; arrêt du Tribunal fédéral 6B_1066/2014 du 27 février 2014 consid. 6.1.2). L'atteinte objectivement grave doit être ressentie par la victime comme une souffrance morale ; à défaut, aucune indemnisation ne peut lui être accordée. Comme chaque être humain ne réagit pas de la même manière à une atteinte portée à son intégrité physique et/ou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p. 74-75 ; 120 II 97 consid. 2b p. 98 ss). 4.2. En l'espèce, le rapport médical établi par le Dr M______ le 14 janvier 2016 atteste de difficultés d'ordre psychiques présentes chez la partie plaignante en lien avec le contexte conjugal particulièrement conflictuel. Les Dresses O______ et P______ du CURML ont par ailleurs observé, le 8 novembre 2018, que les violences conjugales subies par l'appelante avaient " entrainé un effondrement dépressif avec une rupture dans son fonctionnement ". Il semble, néanmoins, que l'atteinte morale évoquée par les spécialistes soit d'avantage liée à l'ensemble des épreuves traversées au cours du mariage. Or, la partie plaignante ne peut déduire ses conclusions civiles que des seules infractions retenues dans la présente procédure. Par ailleurs, même si la CPAR ne remet pas en cause les coups subis par la plaignante ainsi que les atteintes à son honneur et à sa liberté, de même que les douleurs ressenties et son état de choc, liés à ce type d'évènement, les lésions subies peuvent toutefois être relativisées, tout comme les contraintes exercées. Partant, une indemnisation pour tort moral d'un montant de CHF 1'000.- apparaît appropriée. 5. 5.1.1. 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(arrêt du Tribunal fédéral 6B_136/2016 du 23 janvier 2017 consid. 4.1.2). Pour déterminer si une partie succombe ou obtient gain de cause, il faut examiner dans quelle mesure ses conclusions sont admises en deuxième instance (arrêts du Tribunal fédéral 6B_472/2018 du 22 août 2018 consid. 1.2 ; 6B_620/2016 du 17 mai 2017 consid. 2.1.2). 5.1.2.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oeuvre de l'enquête pénale (ATF 138 IV 248 consid. 4.4.1 p. 254 ; arrêt du Tribunal fédéral 6B_108/2018 du 12 juin 2018 consid. 3.1). Un lien de causalité adéquate est nécessaire entre le comportement menant à la condamnation pénale et les coûts relatifs à l'enquête permettant de l'établir (arrêts du Tribunal fédéral 6B_136/2016 du 23 janvier 2017 consid. 4.1.1 ; 6B_53/2013 du 8 juillet 2013 consid. 4.1, non publié in ATF 139 IV 243 ; 6B_428/2012 du 19 novembre 2012 consid. 3.1). 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au juge (arrêts du Tribunal fédéral 6B_136/2016 du 23 janvier 2017 consid. 4.1.1 et les références ; 6B_1085/2013 du 22 octobre 2014 consid. 6.1.1 et les références). 5.1.3. Selon l'art. 136 al. 1 CPP, la direction de la procédure accorde l'assistance judiciaire à la partie plaignante pour lui permettre de faire valoir ses prétentions civiles, si elle est indigente (let. a) ou si l'action civile ne paraît pas vouée à l'échec (let. b). L'assistance judiciaire comprend notamment l'exonération des frais de procédure et la désignation d'un conseil juridique gratuit (art. 136 al. 2 let. b et c CPP). Si la partie plaignante n'est pas au bénéfice de l'assistance judiciaire, les frais de procédure sont régis par l'art. 427 CPP (L. MOREILLON / A. PAREIN-REYMOND, Petit Commentaire du Code de procédure pénale , 2 e éd., Bâle 2016, n. 12 ad art. 136 CPP). 5.2.1. En appel, le prévenu succombe quasi intégralement, hormis s'agissant de la quotité du tort moral alloué, de sorte qu'il sera condamné aux 5/6 ème de frais de procédure, le solde restant à la charge de l'Etat, dès lors que la partie plaignante, au bénéfice de l'assistance judiciaire, se voit exonérée desdits frais. 5.2.2. S'agissant des frais de première instance, le prévenu ayant été condamné pour chacun des états de fait retenus, ils seront intégralement mis à la charge de ce dernier. 6. 6.1. La partie plaignante qui bénéfice de l'assistance judiciaire gratuite n'a pas à assumer ses frais d'avocat. Elle ne subit par conséquent aucun dommage à ce titre et n'a pas droit à une indemnité fondée sur l'art. 433 CPP (arrêts du Tribunal fédéral 6B_505/2014 du 17 février 2015 consid. 4.2 et 6B_234/2013 du 8 juillet 2013 consid. 5.2). 6.2. A______ conclut à ce que ses frais d'avocat pour la procédure de première instance et d'appel soient mis à la charge de l'intimé. Dans la mesure où elle a été mise au bénéfice de l'assistance judiciaire, elle n'a pas eu à assumer d'honoraires d'avocat et ne subit aucun dommage de ce fait, de sorte qu'elle ne peut ainsi prétendre à aucune indemnité sur la base de l'art. 433 CPP. 7. 7.1.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7.2.1. À teneur de l'art. 135 al. 1 CPP, le défenseur d'office ou le conseil juridique gratuit ( cf. art. 138 al. 1 CPP) est indemnisé conformément au tarif des avocats de la Confédération ou du canton du for du procès. À Genève, le tarif des avocats prévoit une indemnisation sur la base d'un tarif horaire de CHF 200.- pour un chef d'étude (art. 16 al. 1 let. a à c du règlement sur l'assistance juridique du 28 juillet 2010 [RAJ - E 2 05.04]). 7.2.2.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Dans une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(cf. ATF 118 Ia 133 consid. 2d p. 136 ; ATF 109 Ia 107 consid. 3b p. 111 ; arrêt du Tribunal fédéral 5P.462/2002 du 30 janvier 2003 consid. 2.3 ; voir aussi décision du Tribunal pénal fédéral BB.2015.85 du 12 avril 2016 consid. 3.2.2).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7.2.3.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majorées de 20% jusqu'à 30 heures de travail décomptées depuis l'ouverture de la procédure pour couvrir les démarches diverses, telles la rédaction de l'annonce d'appel ( AARP/184/2016 du 28 avril 2016 consid. 5.2.3.2 et 5.3.1 ; AARP/149/2016 du 20 avril 2016 consid. 5.3 et 5.4) et la déclaration d'appel (ordonnance de la Cour des plaintes du Tribunal pénal fédéral BB.2014.51 du 21 novembre 2014 consid. 2.1 ; décisions de la Cour des plaintes du Tribunal pénal fédéral BB.2013.165 du 24 janvier 2014 consid. 4.1.3 et BB.2013.127 du 4 décembre 2013 consid. 4.2). L'établissement d'un bordereau de pièces ne donne en principe pas non plus lieu à indemnisation hors forfait, la sélection des pièces à produire faisant partie des activités diverses que le forfait tend à couvrir et le travail de secrétariat relevant des frais généraux ( AARP/164/2016 du 14 avril 2016 consid. 6.3 ; AARP/102/2016 du 17 mars 2016 ; AARP/300/2015 du 16 juillet 2015). 7.3.1. En l'espèce, considéré dans sa globalité, l'état de frais produit par le conseil juridique gratuit de A______ paraît adéquat et conforme aux principes qui précèdent, à l'exception du temps consacré à la rédaction de la déclaration d'appel et à l'élaboration de bordereaux de pièces, compris dans le forfait. Cette activité sera réduite à 11 heures et 35 minutes auxquelles s'ajoutera le forfait à raison de 20%. L'indemnité sera ainsi arrêtée à CHF 2'994.-, TVA au taux de 7.7% comprise. 7.3.2. L'état de frais remis par le défenseur d'office de C______ est excessif et ne satisfait pas aux impératifs de nécessité applicables en matière d'assistance judiciaire. Dite activité sera partant ramenée à 11 heures auxquelles s'ajoutera le forfait de 20% pour les courriers et téléphones. L'indemnité sera ainsi fixée à CHF 2'640.-.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