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P/3666/2019 vom 28. März 2019</w:t>
      </w:r>
    </w:p>
    <w:p>
      <w:r>
        <w:t>GE Cour de justice, 2019-03-28, FR</w:t>
      </w:r>
    </w:p>
    <w:p>
      <w:r>
        <w:rPr>
          <w:b/>
        </w:rPr>
        <w:t xml:space="preserve">Quelle: </w:t>
      </w:r>
      <w:r>
        <w:t>https://mcp.opencaselaw.ch/entscheid/ge_gerichte_P_3666_2019</w:t>
      </w:r>
    </w:p>
    <w:p>
      <w:r>
        <w:t>FR: GE_GERICHTE P/3666/2019 du 28 mars 2019</w:t>
      </w:r>
    </w:p>
    <w:p>
      <w:r>
        <w:t>IT: GE_GERICHTE P/3666/2019 del 28 marzo 2019</w:t>
      </w:r>
    </w:p>
    <w:p>
      <w:pPr>
        <w:pStyle w:val="Heading2"/>
      </w:pPr>
      <w:r>
        <w:t>Regeste</w:t>
      </w:r>
    </w:p>
    <w:p>
      <w:r>
        <w:t>DÉTENTION PROVISOIRE ; AVEU ; RISQUE DE COLLUSION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w:t>
      </w:r>
    </w:p>
    <w:p>
      <w:r>
        <w:rPr>
          <w:b/>
        </w:rPr>
        <w:t>E. 2.2</w:t>
      </w:r>
    </w:p>
    <w:p>
      <w:r>
        <w:t>En l'espèce, le prévenu ne conteste pas les charges pesant à son encontre. Il a admis les faits dénoncés par son ex-employeur le 19 février 2019 et s'est lui-même auto-dénoncé par écrit auprès du Ministère public, le même jour.</w:t>
      </w:r>
    </w:p>
    <w:p>
      <w:r>
        <w:rPr>
          <w:b/>
        </w:rPr>
        <w:t>E. 3</w:t>
      </w:r>
    </w:p>
    <w:p>
      <w:r>
        <w:t>Le prévenu réfute le risque de collusion retenu par le premier juge.</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le prévenu a certes admis les faits dénoncés par E______ SA, s'est lui-même dénoncé auprès du Ministère public et a déclaré vouloir collaborer pleinement avec la justice. Si les plaignants T______ et U______ étaient déjà au nombre des clients lésés identifiés dans la dénonciation, on ignore, à ce stade précoce de l'enquête, si d'autres clients ont été lésés par les agissements du prévenu ainsi que le montant exact des détournements, les plaignants ayant commencé à se manifester récemment. L'analyse de la documentation bancaire n'en est qu'à ses débuts et rien n'indique à ce stade qu'elle ne révèlera pas des malversations que le prévenu n'aurait pas évoquées spontanément, étant relevé que la dénonciation de son ex-employeur émane de son épouse, administratrice. Comme relevé par la jurisprudence citée par le TMC, des aveux ne suffisent pas en soi à exclure tout risque de collusion. Il incombe d'ailleurs aux autorités d'en vérifier la crédibilité (cf. art. 160 CPP). Elles doivent ainsi notamment continuer à interroger le prévenu et/ou administrer d'autres moyens de preuve afin en particulier de prévenir le risque de faux aveux ou d'aveux partiels (arrêts du Tribunal fédéral 1B_488/2018 du 5 novembre 2018, consid. 2.4 et 1B_416/2018 du 3 octobre 2018 consid. 2.3). Le prévenu a également admis avoir lui-même profité des détournements opérés sur les comptes de ses clients et détient des éléments de fortune en Turquie dont l'ampleur doit encore être vérifiée. Or, il pourrait être tenté de dissimuler dans ce pays le fruit de ses malversations, étant précisé qu'il a des connexions familiales dans ce pays. Si la volonté du recourant de collaborer avec la justice est louable et facilitera grandement l'instruction, elle ne saurait faire oublier que sa dénonciation intervient après 8 ans de malversations et sous l'effet du harcèlement de l'un de ses clients et de la menace de dénonciation d'un autre. Si on ose escompter qu'elle est sincère et complète, les circonstances obligent néanmoins à une certaine prudence et à des vérifications supplémentaires, eu égard à la durée des agissements et aux montants conséquents en jeu. Or, ces investigations ne tolèrent aucune interférence du prévenu, qui pourrait être tenté de compromettre la recherche de la vérité en prenant contact avec les personnes concernées. Si l'assistante personnelle du prévenu a certes déjà été entendue par le Ministère public et l'épouse de celui-ci est sur le point de l'être, il devra encore être procédé à des confrontations avec les clients lésés et/ou bénéficiaires des agissements en cause ainsi qu'avec les apporteurs d'affaires et autres collaborateurs des banques dépositaires, notamment. Le risque de collusion avec eux reste ainsi entier à ce stade.</w:t>
      </w:r>
    </w:p>
    <w:p>
      <w:r>
        <w:rPr>
          <w:b/>
        </w:rPr>
        <w:t>E. 4.1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4.2</w:t>
      </w:r>
    </w:p>
    <w:p>
      <w:r>
        <w:t>En l'occurrence, force est de constater, à l'instar du premier juge, que les mesures proposées par le recourant pour pallier le risque de collusion ne sont pas suffisantes. Ainsi, on ne voit pas en quoi le fait d'aller résider à D______ [VS] empêcherait le prévenu de prendre contact avec les personnes concernées par la procédure. Quant à l'interdiction à lui faite de les contacter directement ou indirectement, elle ne paraît à l'évidence pas suffisante non plus, au vu de l'intensité du risque. Quant aux autres mesures de substitution proposées (obligation de se présenter quotidiennement à un poste de police, interdiction de quitter le territoire suisse et obligation de se présenter à toute convocation), elles n'ont pas pour vocation de pallier le risque de collusion.</w:t>
      </w:r>
    </w:p>
    <w:p>
      <w:r>
        <w:rPr>
          <w:b/>
        </w:rPr>
        <w:t>E. 5</w:t>
      </w:r>
    </w:p>
    <w:p>
      <w:r>
        <w:t>L'admission de ce risque dispense d'examiner s'il existe également un risque de fuite.</w:t>
      </w:r>
    </w:p>
    <w:p>
      <w:r>
        <w:rPr>
          <w:b/>
        </w:rPr>
        <w:t>E. 6</w:t>
      </w:r>
    </w:p>
    <w:p>
      <w:r>
        <w:t>Le recours s'avère ainsi infondé et doit être rejeté.</w:t>
      </w:r>
    </w:p>
    <w:p>
      <w:r>
        <w:rPr>
          <w:b/>
        </w:rPr>
        <w:t>E. 7</w:t>
      </w:r>
    </w:p>
    <w:p>
      <w:r>
        <w:t>Le recourant, qui succombe, supportera les frais envers l'État, qui comprendront un émolument de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