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P/3660/2021 vom 4. Mai 2022</w:t>
      </w:r>
    </w:p>
    <w:p>
      <w:r>
        <w:t>GE Cour de justice, 2022-05-04, FR</w:t>
      </w:r>
    </w:p>
    <w:p>
      <w:r>
        <w:rPr>
          <w:b/>
        </w:rPr>
        <w:t xml:space="preserve">Quelle: </w:t>
      </w:r>
      <w:r>
        <w:t>https://mcp.opencaselaw.ch/entscheid/ge_gerichte_P_3660_2021</w:t>
      </w:r>
    </w:p>
    <w:p>
      <w:r>
        <w:t>FR: GE_GERICHTE P/3660/2021 du 4 mai 2022</w:t>
      </w:r>
    </w:p>
    <w:p>
      <w:r>
        <w:t>IT: GE_GERICHTE P/3660/2021 del 4 maggio 2022</w:t>
      </w:r>
    </w:p>
    <w:p>
      <w:pPr>
        <w:pStyle w:val="Heading2"/>
      </w:pPr>
      <w:r>
        <w:t>Regeste</w:t>
      </w:r>
    </w:p>
    <w:p>
      <w:r>
        <w:t>AVOCAT D'OFFICE;ÉGALITÉ DES ARMES;ASSISTANCE JUDICIAIRE;MINIMUM VITAL;COMPLEXITÉ DE LA PROCÉDURE | CPP.132</w:t>
      </w:r>
    </w:p>
    <w:p>
      <w:pPr>
        <w:pStyle w:val="Heading2"/>
      </w:pPr>
      <w:r>
        <w:t>Erwägungen</w:t>
      </w:r>
    </w:p>
    <w:p>
      <w:r>
        <w:rPr>
          <w:b/>
        </w:rPr>
        <w:t>E. 1.1</w:t>
      </w:r>
    </w:p>
    <w:p>
      <w:r>
        <w:t>Le recours est recevable pour avoir été déposé selon la forme et dans le délai prescrits (art. 385 al. 1 et 396 al. 1 CPP) – faute de notification conforme à l'art. 85 al. 2 CPP –, concerner une ordonnance de refus de défense d'office, décision sujette à recours auprès de la Chambre de céans (art. 393 al. 1 let. a CPP; Y. JEANNERET/ A. KUHN/ C. PERRIER DEPEURSINGE (éds), Commentaire romand du Code de procédure pénale suisse , 2 ème éd., Bâle 2019, n. 15, 19 ème tiret, ad art. 393), et émaner de la prévenue qui, partie à la procédure (art. 104 al. 1 let. a CPP), a qualité pour agir, ayant un intérêt juridiquement protégé à se voir désigner un avocat d'office (art. 382 al. 1 CPP). ![endif]&gt;![if&gt;</w:t>
      </w:r>
    </w:p>
    <w:p>
      <w:r>
        <w:rPr>
          <w:b/>
        </w:rPr>
        <w:t>E. 1.2</w:t>
      </w:r>
    </w:p>
    <w:p>
      <w:r>
        <w:t>Il en va de même des pièces nouvelles produites devant la Chambre de céans (arrêt du Tribunal fédéral 1B_368/2014 du 5 février 2015 consid. 3.1 et 3.2).</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reproche au Ministère public de ne pas lui avoir accordé une défense d'office. ![endif]&gt;![if&gt;</w:t>
      </w:r>
    </w:p>
    <w:p>
      <w:r>
        <w:rPr>
          <w:b/>
        </w:rPr>
        <w:t>E. 3.1</w:t>
      </w:r>
    </w:p>
    <w:p>
      <w:r>
        <w:t>L'art. 132 al. 1 let. b CPP soumet le droit à l'assistance d'un défenseur d'office aux conditions que le prévenu soit indigent et que la sauvegarde de ses intérêts justifie une telle assistance. Il s'agit de conditions cumulatives (arrêt du Tribunal fédéral 1B_667/2011 du 7 février 2012 consid. 1.2).![endif]&gt;![if&gt; 3.2.1. La condition de l'indigence est réalisée si la personne concernée ne peut assumer les frais du procès sans entamer les moyens nécessaires à son entretien (ATF 141 III 369 consid. 4.1; arrêt du Tribunal fédéral 1B_309/2021 du 3 septembre 2021 consid. 3.1). Il faut pour cela examiner la situation financière du demandeur dans son ensemble (revenus, dépenses et fortune), au moment de la requête (ATF 135 I 221 consid. 5.1; arrêt du Tribunal fédéral 1B_309/2021 précité). Pour déterminer les charges d'entretien, il sied de se fonder sur le minimum vital du droit des poursuites, augmenté d'un certain pourcentage ( cf. ATF 124 I 1 consid. 2c), auquel il convient d'ajouter le loyer, les dettes d'impôts échues, y compris les arriérés d'impôts,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(arrêt du Tribunal fédéral 1B_309/2021 précité). À Genève, les normes d'insaisissabilité pour 2021 (RS E 3 60.04) prévoient un montant de base pour un débiteur vivant sans enfant et en colocation de CHF 850.- (cf. ATF 130 III 765 ), lequel inclut les frais pour l'alimentation, les vêtements et le linge y compris leur entretien, les soins corporels et de santé, l'entretien du logement, les assurances privées, les frais culturels ainsi que les dépenses pour l'éclairage, le courant électrique ou le gaz pour la cuisine, etc. (point I desdites normes). Une majoration de 20% de ce forfait est admise en matière d'assistance juridique ( ACPR/88/2022 du 9 février 2022, consid. 4.6). Peuvent s'ajouter audit montant de base (point II) : le loyer (ch. 1), les charges du logement (ch. 3) et les cotisations sociales (ch. 4). 3.2.2. La part des ressources excédant ce qui est nécessaire à la couverture des besoins personnels doit être comparée, dans chaque cas, aux frais prévisibles de la procédure. Le soutien de la collectivité publique n'est en principe pas dû, lorsque le disponible permet d'amortir les frais judiciaires et d'avocat en une année au plus, pour les procès relativement simples, et en deux ans pour les autres (ATF 141 III 369 et arrêt du Tribunal fédéral 1B_309/2021 précités). 3.2.3. Il appartient au requérant de prouver sa situation financière (arrêt du Tribunal fédéral 1B_309/2021 précité). 3.3.1.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encore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1B_360/2020 du 4 septembre 2020 consid. 2.1). 3.3.2.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1B_494/2019 du 20 décembre 2019 consid. 3.1 et les arrêts cités). S'agissant de la difficulté objective de la cause, à l'instar de ce qu'elle a développé en rapport avec les chances de succès d'un recours (ATF 139 III 396 consid. 1.2; 129 I 129 consid. 2.3.1), la jurisprudence impose de se demander si une personne raisonnable et de bonne foi, qui présenterait les mêmes caractéristiques que le requérant mais disposerait de ressources suffisantes, ferait ou non appel à un avocat (ATF 140 V 521 consid. 9.1). La difficulté objective d'une cause est admise sur le plan juridique lorsque la subsomption des faits donne lieu à des doutes, que ce soit de manière générale ou dans le cas particulier.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1B 360/2020 du</w:t>
      </w:r>
    </w:p>
    <w:p>
      <w:r>
        <w:rPr>
          <w:b/>
        </w:rPr>
        <w:t>E. 4</w:t>
      </w:r>
    </w:p>
    <w:p>
      <w:r>
        <w:t>Justifiée, la décision déférée sera donc confirmée et le recours rejeté. ![endif]&gt;![if&gt;</w:t>
      </w:r>
    </w:p>
    <w:p>
      <w:r>
        <w:rPr>
          <w:b/>
        </w:rPr>
        <w:t>E. 5</w:t>
      </w:r>
    </w:p>
    <w:p>
      <w:r>
        <w:t>Les frais de la procédure de recours seront laissés à la charge de l'État (art.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