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P/3656/2017 vom 2. Mai 2022</w:t>
      </w:r>
    </w:p>
    <w:p>
      <w:r>
        <w:t>GE Cour de justice, 2022-05-02, FR</w:t>
      </w:r>
    </w:p>
    <w:p>
      <w:r>
        <w:rPr>
          <w:b/>
        </w:rPr>
        <w:t xml:space="preserve">Quelle: </w:t>
      </w:r>
      <w:r>
        <w:t>https://mcp.opencaselaw.ch/entscheid/ge_gerichte_P_3656_2017</w:t>
      </w:r>
    </w:p>
    <w:p>
      <w:r>
        <w:t>FR: GE_GERICHTE P/3656/2017 du 2 mai 2022</w:t>
      </w:r>
    </w:p>
    <w:p>
      <w:r>
        <w:t>IT: GE_GERICHTE P/3656/2017 del 2 maggio 2022</w:t>
      </w:r>
    </w:p>
    <w:p>
      <w:pPr>
        <w:pStyle w:val="Heading2"/>
      </w:pPr>
      <w:r>
        <w:t>Regeste</w:t>
      </w:r>
    </w:p>
    <w:p>
      <w:r>
        <w:t>CLASSEMENT DE LA PROCÉDURE;RECEL;PRESCRIPTION;DÉCISION NON FORMELLE;MISE EN ACCUSATION;ORDONNANCE PÉNALE;INDEMNITÉ(EN GÉNÉRAL);PRÉSOMPTION D'INNOCENCE;SÉQUESTRE(MESURE PROVISIONNELLE);ATTRIBUTION(SENS GÉNÉRAL);POSSESSION | CPP.329; CPP.267; CPP.257; CPP.426</w:t>
      </w:r>
    </w:p>
    <w:p>
      <w:pPr>
        <w:pStyle w:val="Heading2"/>
      </w:pPr>
      <w:r>
        <w:t>Erwägungen</w:t>
      </w:r>
    </w:p>
    <w:p>
      <w:r>
        <w:rPr>
          <w:b/>
        </w:rPr>
        <w:t>E. 1</w:t>
      </w:r>
    </w:p>
    <w:p>
      <w:r>
        <w:t>Vu leur connexité évidente, les recours seront joints et traités en un seul arrêt.![endif]&gt;![if&gt;</w:t>
      </w:r>
    </w:p>
    <w:p>
      <w:r>
        <w:rPr>
          <w:b/>
        </w:rPr>
        <w:t>E. 2.1</w:t>
      </w:r>
    </w:p>
    <w:p>
      <w:r>
        <w:t>Le recours de A______ est a été déposé selon la forme et dans le délai prescrits (art. 385 al. 1 et 396 al. 1 CPP), concerne, sous réserve de ce qui suit, une ordonnance sujette à recours auprès de la Chambre de céans (art. 393 al. 1 let. b CPP; arrêt du Tribunal fédéral 6B_336/2018 du 12 décembre 2018 consid. 2.3; Y. JEANNERET/ A. KUHN/ C. PERRIER DEPEURSINGE (éds), Commentaire romand : Code de procédure pénale suisse , 2 ème éd., Bâle 2019, n. 44 ad art. 393), soit un classement prononcé par le Tribunal de police, non dans le cadre d'un jugement au fond (art. 329 al. 5 CPP) mais lors des débats (art. 329 al. 4 CPP), et émane de la plaignante, partie à la procédure (art. 104 al. 1 let. b CPP). ![endif]&gt;![if&gt; Elle dispose d'un intérêt juridiquement protégé à agir (art. 382 al. 1 CPP) contre l'ordonnance querellée, en tant que celle-ci classe les faits dénoncés en lien avec une infraction de recel. Son recours est recevable dans cette mesure.</w:t>
      </w:r>
    </w:p>
    <w:p>
      <w:r>
        <w:rPr>
          <w:b/>
        </w:rPr>
        <w:t>E. 2.2</w:t>
      </w:r>
    </w:p>
    <w:p>
      <w:r>
        <w:t>Dans l'ATF 128 IV 23 , concernant sur un prévenu qui avait acheté en Argovie un autoradio volé avant de le transporter dans sa voiture et de se faire arrêter à Saint-Gall, le Tribunal fédéral retient que les comportements énumérés par l'art. 160 CP constituent des états de faits indépendants, dont chacun réalise l'infraction. Ce qui est déterminant pour le recel est que l'auteur acquiert un propre pouvoir de disposition sur cette chose. Une fois acquis ce pouvoir de disposition autonome, il n'y a plus de place pour la commission d'un autre acte de recel, notamment la dissimulation de la chose (consid. 3; SJ 2002 I 170).</w:t>
      </w:r>
    </w:p>
    <w:p>
      <w:r>
        <w:rPr>
          <w:b/>
        </w:rPr>
        <w:t>E. 2.2.1</w:t>
      </w:r>
    </w:p>
    <w:p>
      <w:r>
        <w:t>Une infraction ne peut faire l'objet d'un jugement que si le Ministère public a déposé auprès du tribunal compétent un acte d'accusation dirigé contre une personne déterminée sur la base de faits précisément décrits (art. 9 al. 1 CPP). L'acte d'accusation doit, notamment, désigner les actes reprochés au prévenu, le lieu, la date et l'heure de leur commission ainsi que leurs conséquences et le mode de procéder de l'auteur (art. 325 al. 1 let. f CPP), les infractions réalisées et les dispositions légales applicables de l'avis du Ministère public (let. g).</w:t>
      </w:r>
    </w:p>
    <w:p>
      <w:r>
        <w:rPr>
          <w:b/>
        </w:rPr>
        <w:t>E. 2.2.2</w:t>
      </w:r>
    </w:p>
    <w:p>
      <w:r>
        <w:t>À teneur de l'art. 329 CPP, la direction de la procédure examine prima facie l'acte d'accusation (al. 1). Le tribunal décide ensuite s'il estime nécessaire de renvoyer l'accusation au ministère public pour qu'il la complète ou la corrige (al. 2), voire de suspendre ou de classer tout ou partie de la procédure (al. 3 à 5). L'art. 333 al. 1 CPP, qui constitue une exception au principe d'accusation, prévoit que le tribunal donne au ministère public la possibilité de modifier l'acte d'accusation, lorsqu'il estime que les faits exposés dans celui-ci pourraient réunir les éléments constitutifs d'une autre infraction, mais qu'il ne répond pas aux exigences légales. Dans ce cadre, le Message du Conseil fédéral relatif à l'unification du droit de la procédure pénale (CPP) du 21 décembre 2005 donne comme exemple le cas du prévenu accusé d’abus de confiance qualifié.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l’al. 1 permet au tribunal d’inviter le ministère public à modifier son acte d’accusation. Il lui impartit un délai à cet effet. Toutefois, le ministère public n’est pas tenu de modifier son acte d’accusation (FF 2006 1263 et 1264). Enfin, lorsque le tribunal entend s'écarter de l'appréciation juridique que porte le ministère public sur l'état de fait dans l'acte d'accusation, il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 Basler Kommentar StPO/JStPO, Bâle 2011, n. 5 ad art. 344). Tant dans le cas de l'art. 333 CPP que dans celui de l'art. 344 CPP, le tribunal souhaite s'écarter du contenu de l'acte d'accusation. Dans la première hypothèse, c'est la partie factuelle qui ne correspond pas à l'appréciation qu'il s'est faite de l'affaire : un renvoi devant le ministère public de l'acte d'accusation s'impose; dans la seconde, c'est la partie juridique et un tel renvoi n'est pas nécessaire. Toutefois, selon la doctrine, le tribunal du fond est en principe lié par le complexe de faits (" Lebensvorgang "), c'est-à-dire par le " thème " du procès, ce conformément à la maxime d'accusation. Les compléments de l'acte d'accusation doivent donc se situer dans le cadre fixé par le complexe de faits qu'il décrit (A. DONATSCH / T. HANSJAKOB / V. LIEBER (éds), Kommentar zur Schweizerischen Strafprozessordnung (StPO ),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 im Kern ") déjà contenus (M. NIGGLI / M. HEER / H. WIPRÄCHTIGER, op. cit., n. 52 et suivants ad art. 9; ACPR/243/2013 du 31 mai 2013).</w:t>
      </w:r>
    </w:p>
    <w:p>
      <w:r>
        <w:rPr>
          <w:b/>
        </w:rPr>
        <w:t>E. 2.2.3</w:t>
      </w:r>
    </w:p>
    <w:p>
      <w:r>
        <w:t>Dans le contexte d'une ordonnance pénale, si le ministère public n’entend condamner le prévenu que pour une partie des faits sous enquête et abandonner, vu l’insuffisance des charges, d’autres chefs d’accusation, il lui appartient de prononcer simultanément une ordonnance de classement. S’il se contente du prononcé d’une ordonnance pénale, il convient alors de considérer celle-ci comme un classement implicite, qui doit être attaqué, conformément à l'art. 322 al. 2 CPP, par la voie du recours (ATF 138 IV 241 consid. 2.6 p. 246 s.; arrêt du Tribunal fédéral 6B_819/2018 du 25 janvier 2019 consid. 1.3; Y. JEANNERET / A. KUHN / C. PERRIER DEPEURSINGE (éds), op. cit. , n. 14 ad art. 322).</w:t>
      </w:r>
    </w:p>
    <w:p>
      <w:r>
        <w:rPr>
          <w:b/>
        </w:rPr>
        <w:t>E. 2.2.4</w:t>
      </w:r>
    </w:p>
    <w:p>
      <w:r>
        <w:t>Une ordonnance de classement entrée en force équivaut à un acquittement (art. 320 al. 4). L'autorité de chose jugée de cet acquittement et le principe " ne bis in idem " s'opposent à de nouvelles poursuites pénales pour les mêmes faits (ATF 143 IV 104 consid. 4 p. 109 s.).</w:t>
      </w:r>
    </w:p>
    <w:p>
      <w:r>
        <w:rPr>
          <w:b/>
        </w:rPr>
        <w:t>E. 2.3</w:t>
      </w:r>
    </w:p>
    <w:p>
      <w:r>
        <w:t>À titre liminaire, la plainte de A______ dénonçait initialement l'infraction de tentative de recel, de blanchiment d'argent et de violation de l'art. 24 al. 1 let. a LTBC. La procédure a été ouverte pour recel uniquement. Par la suite, alors que le Ministère public envisageait de classer la procédure, la plaignante s'y est opposé, arguant qu'il existait des soupçons suffisants de tentative de recel ou de vente de biens culturels volés. Cela rappelé, l'ordonnance pénale du 15 novembre 2019, devenue par la suite acte d'accusation, retenait comme seule infraction la tentative de recel. Dans son accusation, le Ministère public reprochait au prévenu d'avoir cherché à faire vendre l'émeraude, dont il savait – ou devait savoir – qu'un tiers l'avait obtenue au moyen d'une infraction contre le patrimoine. Il était admis que le bijou avait une " très grande valeur historique ", cet aspect n'étant néanmoins ni retenu comme étant connu du prévenu, ni rattaché à une quelconque appartenance de la croix à la définition de bien culturel au sens de la LTBC, qui n'est d'ailleurs pas mentionnée dans l'acte d'accusation. Au moment de recevoir cet acte, le Tribunal de police a abouti à la conclusion que l'infraction de recel – seule soumise à son examen – devait être classée, faute de compétence des autorités suisses et, au demeurant, pour cause de prescription. Il n'a jamais été question d'une appréciation juridique divergente de celle retenue par le Ministère public. En outre, les infractions prévues par la LTBC intervenant à titre subsidiaire (" Pour autant que l'infraction ne tombe pas sous le coup d'une disposition prévoyant une peine plus sévère "; art. 24 al. 1 1 ère phr. LTBC) et l'acte d'accusation portant sur un recel – étroitement lié à la vente de biens culturels volés –, les faits étaient suffisamment connexes pour qu'un complément de l'acte d'instruction soit requis. Il n'a cependant jamais été question de tenir compte d'une éventuelle violation des dispositions pénales prévues par la LTBC. En particulier, aucune demande en ce sens n'a été formulée par la partie plaignante lors de l'audience du 15 juin 2021, ni discutée d'office par le Tribunal de police. La recourante n'a pas non plus demandé, à titre préjudiciel, le complément de l'acte d'accusation. Dans ce contexte, il faut retenir que le Ministère public a considéré, dans son acte d'accusation, que les éléments constitutifs d'une infraction à la LTBC n'étaient pas réalisés et classé la procédure sous cet aspect. Cela n'a ensuite pas été remis en cause, notamment par la plaignante, durant la phase de jugement, en particulier lors de l'audience par-devant le Tribunal de police. Il lui appartenait, si elle estimait que ce chef d'accusation était avéré, de recourir contre le classement implicite de cette infraction pour faire valoir ces griefs, ce qu'elle n'a pas fait. Il en résulte que l'éventuelle violation de la LTBC a été classée implicitement avec l'acte d'accusation, classement entré en force en l'absence de recours. C'est donc à juste titre que le Tribunal de police n'en a pas discuté.</w:t>
      </w:r>
    </w:p>
    <w:p>
      <w:r>
        <w:rPr>
          <w:b/>
        </w:rPr>
        <w:t>E. 2.4</w:t>
      </w:r>
    </w:p>
    <w:p>
      <w:r>
        <w:t>Le recours de D______ a été déposé selon la forme et dans le délai prescrits (art. 385 al. 1 et 396 al. 1 CPP) et émane du prévenu (art. 104 al. 1 let. a CPP). S'il conclut vainement à la levée du séquestre, l'ordonnance querellée l'ayant déjà prononcée, on comprend qu'il s'oppose surtout à la restitution de la croix à la plaignante, au motif qu'il estime avoir un droit préférentiel sur ce bien. Il conteste également le refus de lui allouer une indemnité au sens de l'art. 429 CPP et sa condamnation à payer les frais de la procédure ainsi que les dépens de A______. Ces aspects de l'ordonnance querellée sont sujets à recours auprès de la Chambre de céans (art. 393 al.1 let. b CPP; ACPR/841/2021 du 2 décembre 2021 consid. 1) et le précité dispose de la qualité pour agir, ayant un intérêt juridiquement protégé à la modification ou l'annulation de la décision querellée (art. 382 al. 1 CPP). Son recours est donc recevable.</w:t>
      </w:r>
    </w:p>
    <w:p>
      <w:r>
        <w:rPr>
          <w:b/>
        </w:rPr>
        <w:t>E. 2.5</w:t>
      </w:r>
    </w:p>
    <w:p>
      <w:r>
        <w:t>Les pièces nouvelles produites par D______ devant la Chambre de céans sont également recevables (arrêt du Tribunal fédéral 1B_368/2014 du 5 février 2015 consid. 3.2 in fine ).</w:t>
      </w:r>
    </w:p>
    <w:p>
      <w:r>
        <w:rPr>
          <w:b/>
        </w:rPr>
        <w:t>E. 3</w:t>
      </w:r>
    </w:p>
    <w:p>
      <w:r>
        <w:t>En l'espèce, la plaignante discute et illustre longuement les incohérences et contradictions du prévenu au sujet des circonstances entourant sa propre acquisition, sa possession et son utilisation de l'émeraude Il n'en demeure pas moins établi – contrairement à l'avis de la recourante – que D______ a effectivement acquis, en Espagne, à tout le moins entre 1990 et 1994, la possession de l'émeraude. Le contrat daté du 10 décembre 1994, signé entre lui et son père, dont l'authenticité n'est pas remise en cause, en atteste, tout comme les déclarations de sa sœur. À partir de ce constat, le Tribunal de police a considéré que le prévenu connaissait, à tout le moins devait savoir, l'origine illicite de l'émeraude dès son acquisition. En cela, l'éventuel acte de recel originel se serait déroulé en Espagne, au plus tard en 1994, au moment pour le prévenu d'acquérir un pouvoir de disposition autonome sur l'objet. Dès lors, tous les éventuels actes subséquents entrepris par D______ ne réaliseraient pas une nouvelle infraction de recel, conformément à la jurisprudence du Tribunal fédéral. Dans ces circonstances, l'acte primaire de recel échapperait à la compétence des autorités pénales suisses et serait, au demeurant, prescrit, ce qui justifiait de classer la procédure sur la base de l'art. 329 al. 4 CPP. Ce raisonnement, du point de vue adopté par le Tribunal de police et sans préjudice avec ce qui suit, ne prête pas le flanc à la critique. En outre, les principes autour du recel sont clairement établis et, sur le fond, le cas d'espèce ne se démarque pas de la situation traitée par la jurisprudence précitée, dont la teneur reste pertinente aujourd'hui encore (cf. A. MACALUSO / L. MOREILLON / N. QUELOZ (éds), op. cit. , n. 12 ad art. 160). Enfin, les constatations inexactes des faits dont se plaint la recourante ne sont pas de nature à modifier ce constat, et sont, au demeurant, infondées. En particulier, la recourante ne saurait tirer argument de la phrase extraite du recours du prévenu (" l'ordonnance entreprise retient à tort qu'au cours de la procédure [il] ait indiqué ne pas avoir connu cet aspect historique de la croix " ) , dans la mesure où l'orthographe et la syntaxe de ce passage, et plus généralement des écritures de ce dernier ne permettent pas d'y attribuer un sens univoque.</w:t>
      </w:r>
    </w:p>
    <w:p>
      <w:r>
        <w:rPr>
          <w:b/>
        </w:rPr>
        <w:t>E. 3.1</w:t>
      </w:r>
    </w:p>
    <w:p>
      <w:r>
        <w:t>À teneur de l'art. 329 al. 4 CPP, lorsqu'un jugement ne peut définitivement pas être rendu, le tribunal classe la procédure, après avoir accordé le droit d'être entendu aux parties ainsi qu'aux tiers touchés par la décision de classement. Cette disposition vise les empêchements majeurs ou insurmontables, notamment si les conditions à l'ouverture de l'action publique font durablement défaut; elle se place dans le même contexte que l'art. 329 al. 1 CPP, soit lorsque qu'une condition de procédure n'est définitivement pas réalisée ou que se présente un empêchement définitif de procéder (ATF 139 IV 220 consid. 3.4.5 p. 225 s.; JdT 2014 IV 90; L. MOREILLON / A. PAREIN-REYMOND, Petit commentaire CPP , Bâle 2016, n. 27 et 29a ad art. 329). L'absence de for en Suisse est un empêchement de procéder (arrêt du Tribunal fédéral 6B_266/2020 du 27 mai 2020 consid. 2), tout comme la prescription de l'action pénale (Y. JEANNERET / A. KUHN / C. PERRIER DEPEURSINGE (éds), op. cit. , n. 5 ad art. 329). Lorsque l'autorité examine si les conditions à l'ouverture de l'action publique sont remplies, au sens de l'art. 329 al. 1 let. b CPP, elle vérifie que le comportement dénoncé par le ministère public dans l'acte d'accusation est bien punissable, soit apprécie le bien-fondé de l'action publique et l'existence de soupçons suffisants pour étayer l'accusation. L'examen doit rester sommaire, puisque c'est au tribunal dans son ensemble, lors des délibérations, qu'il appartiendra de déterminer si les preuves avancées suffisent ou non pour justifier un éventuel verdict de culpabilité. (L. MOREILLON / A. PAREIN-REYMOND, op. cit. , n. 8 et 8 ad art. 329).</w:t>
      </w:r>
    </w:p>
    <w:p>
      <w:r>
        <w:rPr>
          <w:b/>
        </w:rPr>
        <w:t>E. 3.2</w:t>
      </w:r>
    </w:p>
    <w:p>
      <w:r>
        <w:t>Commet un recel celui qui aura acquis, reçu en don ou en gage, dissimulé ou aidé à négocier un objet dont il savait ou devait présumer qu'un tiers l'avait obtenu au moyen d'une infraction contre le patrimoine (art. 160 al. 1 CP).</w:t>
      </w:r>
    </w:p>
    <w:p>
      <w:r>
        <w:rPr>
          <w:b/>
        </w:rPr>
        <w:t>E. 3.2.1</w:t>
      </w:r>
    </w:p>
    <w:p>
      <w:r>
        <w:t>Selon le texte de la loi, l'infraction préalable doit être commise par un tiers. En d'autres termes, l'auteur ou le coauteur de l'infraction préalable ne peut pas être le receleur de son propre butin (ATF 111 IV 51 consid 1b p. 53-54; A. MACALUSO / L. MOREILLON / N. QUELOZ (éds), Commentaire romand, Code pénal II, vol. II, Partie spéciale : art. 111-392 CP, Bâle 2017 , n. 21 ad art. 160).</w:t>
      </w:r>
    </w:p>
    <w:p>
      <w:r>
        <w:rPr>
          <w:b/>
        </w:rPr>
        <w:t>E. 4</w:t>
      </w:r>
    </w:p>
    <w:p>
      <w:r>
        <w:t>S'il est patent que D______ s'oppose à la restitution de l'émeraude à la plaignante, l'écheveau de griefs invoqués à cet égard en particulier – ou plus généralement dans son écriture de recours – ne permet pas de les traiter de manière optimale. Cela n'a toutefois pas d'importance compte tenu de ce qui suit. ![endif]&gt;![if&gt;</w:t>
      </w:r>
    </w:p>
    <w:p>
      <w:r>
        <w:rPr>
          <w:b/>
        </w:rPr>
        <w:t>E. 4.1</w:t>
      </w:r>
    </w:p>
    <w:p>
      <w:r>
        <w:t>Aux termes de l'art. 267 CPP,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possibilité de statuer sur l'attribution des objets ou des valeurs patrimoniales à libérer, conférée au tribunal par l'art. 267 al. 4 CPP, n'entre en considération que lorsque la situation juridique est claire. Si tel n'est pas le cas, le tribunal doit procéder selon l'art. 257 al. 5 CPP, soit attribuer les objets ou des valeurs patrimoniales concernées à une personne et impartir aux autres personnes ayant émis des prétentions à cet égard un délai pour agir devant le juge civil (arrêts du Tribunal fédéral 1B_485/2020 du 29 janvier 2021 consid. 2.3; 6B_247/2018 du 11 juin 2018 consid. 4.1 et les références citées; 1B_288/2017 du 26 octobre 2017 consid. 3). Concernant la décision à prendre sur l'attribution d'un objet, l'autorité pénale doit s'inspirer des règles du droit civil. L'attribution au possesseur doit être envisagée en premier lieu, celui-ci étant présumé propriétaire de l'objet en vertu de l'art. 930 CC. En présence d'indications claires sur l'inexistence de ce droit réel, l'attribution doit être ordonnée en faveur de la personne qui apparaît la mieux légitimée (ATF 120 Ia 120 consid. 1b; arrêt 6B_54/2019 du 3 mai 2019 consid. 5.1). L'autorité procède à un examen prima facie , sur la base de l'examen du dossier. Elle répartit ainsi de façon provisoire le rôle des parties dans la procédure civile à venir, sans préjudice de la décision éventuelle sur le plan civil (arrêt du Tribunal fédéral 1B_573/2021 du 18 janvier 2022 consid. 3.1).</w:t>
      </w:r>
    </w:p>
    <w:p>
      <w:r>
        <w:rPr>
          <w:b/>
        </w:rPr>
        <w:t>E. 4.2</w:t>
      </w:r>
    </w:p>
    <w:p>
      <w:r>
        <w:t>En l'espèce, le Tribunal de police a restitué l'émeraude à A______, retenant que le prévenu l'avait acquise de mauvaise foi au début des années 1990 et l'avait détenue, sans droit, jusqu'au moment de la remettre à G______ en vue de sa mise aux enchères. On ne peut suivre le juge précédent lors qu'il part de la prémisse selon laquelle l'acquisition originelle de la croix était entachée de mauvaise foi, pour les raisons développées plus bas (cf. consid . 5.3 ). En effet, seul demeure établi que le prévenu a possédé la pierre durant plus de vingt ans avant son séquestre, en son nom ou par le biais de I______ SL, société dont il est admis qu'il est l'unique administrateur. Il a ainsi détenu la pierre plus longtemps que la plaignante, qui a déclaré l'avoir reçue de son beau-père entre 1983 ou 1984 et qui l'aurait perdue en 1989. Cette possession du prévenu, nonobstant l'historique du bijou et ses rattachements à la famille de la plaignante, ne pouvait pas être niée et devait, au contraire, conduire l'autorité intimée, par le jeu de la présomption institué par l'art. 930 CC, à considérer – prima facie et sans trancher la question sur le fond – le prévenu comme le plus légitime à se voir restituer le bijou, conformément à la jurisprudence citée. Partant, c'est de bon droit que le prévenu conclut à la restitution de l'émeraude en ses mains propres et l'ordonnance querellée sera modifiée en ce sens. Une restitution à la société I______ SL peut être écartée, dès lors que le prévenu a expliqué avoir déposé la croix chez G______ au nom de la société pour de simples questions de commission et que les documents relatifs à ce dépôt comportent son nom en sus de celui de la société.</w:t>
      </w:r>
    </w:p>
    <w:p>
      <w:r>
        <w:rPr>
          <w:b/>
        </w:rPr>
        <w:t>E. 5</w:t>
      </w:r>
    </w:p>
    <w:p>
      <w:r>
        <w:t>Même si elle ne l'exprime pas, il faut déduire de la conclusion de D______ demandant la condamnation de A______ à payer les frais de procédure de l'instance inférieure qu'il conteste sa propre condamnation à verser lesdits frais, tout comme il conteste le refus d'indemnisation de ses frais de défense devant l'autorité précédente. ![endif]&gt;![if&gt;</w:t>
      </w:r>
    </w:p>
    <w:p>
      <w:r>
        <w:rPr>
          <w:b/>
        </w:rPr>
        <w:t>E. 5.1</w:t>
      </w:r>
    </w:p>
    <w:p>
      <w:r>
        <w:t>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arrêts du Tribunal fédéral 6B_548/2018 du 18 juillet 2018 consid. 1.1.2 ; 6B_385/2017 du 5 décembre 2017 consid. 2.1).</w:t>
      </w:r>
    </w:p>
    <w:p>
      <w:r>
        <w:rPr>
          <w:b/>
        </w:rPr>
        <w:t>E. 5.2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 116 Ia 162 consid.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 du Tribunal fédéral 6B_301/2017 du 20 février 2018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6B_429/2017 du 14 février 2018 consid. 5.1 et 6B_385/2017 du 5 décembre 2017 consid. 2.3). La mise des frais à la charge du prévenu en cas d'acquittement ou de classement de la procédure doit en effet rester l'exception (ATF 144 IV 202 consid. 2.2; 116 Ia 162 consid. 2c). La prescription, comme motif de libération, n'est pas incompatible avec la condamnation aux frais du prévenu, mais celle-ci ne doit pas se fonder sur le reproche pénal ( ACPR/69/2022 du 4 février 2022 consid 2.4; M. NIGGLI / M. HEER / H. WIPRÄCHTIGER, op. cit. , n. 38 ad art. 426).</w:t>
      </w:r>
    </w:p>
    <w:p>
      <w:r>
        <w:rPr>
          <w:b/>
        </w:rPr>
        <w:t>E. 5.3</w:t>
      </w:r>
    </w:p>
    <w:p>
      <w:r>
        <w:t>En l'espèce, le Tribunal de police a fondé sa décision de mettre les frais de procédure à la charge du prévenu, et par-là même, de lui refuser ses conclusions en indemnisation, au motif qu'il avait acquis de mauvaise fois l'émeraude, qu'il savait – ou dont il devait se douter – qu'elle avait été soustraite à A______, qu'il avait ensuite dissimulé l'objet durant plusieurs années avant de se comporter comme son légitime propriétaire. Ce faisant, l'instance précédente impute au prévenu tous les éléments constitutifs du recel, non sans citer aucune norme juridique suisse enfreinte par celui-ci, se bornant à invoquer " le droit de propriété " de la plaignante. Cette manière de procéder viole la présomption d'innocence, dans la mesure où l'on comprend que le choix du Tribunal de police d'imputer les frais de la procédure au prévenu repose avant tout sur son reproche de la commission d'un recel, dont seuls des empêchements de procéder préviennent la condamnation. Un tel reproche ne trouve pas d'assise au dossier. En effet, rien ne permet de retenir que le prévenu était de mauvaise foi au moment d'acquérir l'émeraude, ni par la suite, jusqu'au moment où celle-ci a été séquestrée. Aucun élément matériel ne permet d'étayer cette supposition. Au contraire, tant le prévenu que sa sœur ont soutenu que leur père avait acheté le bijou à un marchand. L'absence de document à cet égard ne saurait suffire à jeter des soupçons sur le bien-fondé de cette transaction et établir la mauvaise foi du fils. Les explications de celui-ci ont certes été décousues au fil de la procédure. Cela ne permet pas encore d'en tirer la conclusion qu'il couvrirait de la sorte un comportement illégal. Le temps écoulé depuis certains faits – remontant à presque trente ans – peut expliquer une mémoire chancelante sur certains points, tout comme des considérations familiales, notamment successorales, peuvent expliquer certaines réticences ou contradictions du prévenu au moment de faire état des circonstances dans lesquelles il a obtenu la croix. Le sertissage de l'émeraude en 2009 par le prévenu, de manière quasi-similaire à son ornement avant sa disparition en 1989, apparaît fortuit et pas encore suspect, d'autant moins que le choix portait sur quatre options préétablies. Il apparaît, par ailleurs, délicat d'imputer au prévenu, bijoutier professionnel, une intention délictuelle du simple fait que, eu égard aux particularités de la croix, présentant manifestement une grande valeur, il n'aurait pas été en mesure d'établir une traçabilité de son origine. De telles démarches n'ont pas été requises par les entités intervenues pour estimer (L______ [à] M______ [Espagne]), modifier (R______ SL) ou même examiner la croix (Institut P______). Surtout, ni G______ au moment de la recevoir, ni H______ au moment de l'authentifier, n'ont envisagé l'éventualité que cette émeraude pouvait avoir été volée (alors même que sa disparition était inscrite dans le " Art loss Regsiter "). Si de tels experts dans le domaine, dont le premier a vendu le collier auquel était suspendu l'émeraude juste avant la déclaration de sa disparition et le deuxième en a été le propriétaire, ignoraient son prétendu vol, ne l'ont pas constaté en retraçant son parcours et n'ont pas questionné son acquisition par le prévenu, on peine à comprendre quel reproche subsiste à l'encontre de ce dernier et permettrait de remettre en cause sa bonne foi. Selon les échanges internes à G______, le prévenu a finalement été informé, par écrit, le 15 février 2017 (et quelques jours auparavant par oral), qu'une personne prétendait que la croix lui avait été volée et que celle-ci était consignée. En l'état de l'instruction, c'est la première preuve matérielle qui établit la connaissance par le prévenu du vol allégué de l'émeraude. Or, à ce moment-là, il l'avait déjà remise à G______ depuis plus d'un an et la décision de consigner la pièce avait déjà été prise depuis le 3 février 2017. La recourante a formellement déposé plainte pénale le 16 suivant. Il n'y avait donc pas lieu de condamner le prévenu aux frais de la procédure, lesquels doivent donc être mis à la charge de l'État (art. 423 CPP). Par voie de conséquence, le rejet des conclusions en indemnisation du prévenu, acquitté, au sens de l'art. 429 al. 1 CPP tombe à faux, celles-ci devant donc être examinées, tout comme la condamnation de celui-ci à supporter les dépenses obligatoires occasionnées par la procédure à A______, dans la mesure où le précité n'est plus astreint au paiement des frais (art. 433 al. 1 let. b CPP) et que la partie plaignante n'obtient plus gain de cause (art. 433 al. 1 let. a CPP). La cause sera donc renvoyée au Tribunal de police pour qu'il statue sur ces points, en tenant compte de ce qui précède.</w:t>
      </w:r>
    </w:p>
    <w:p>
      <w:r>
        <w:rPr>
          <w:b/>
        </w:rPr>
        <w:t>E. 6.1</w:t>
      </w:r>
    </w:p>
    <w:p>
      <w:r>
        <w:t>En tant qu'elle recourt contre le classement de la procédure, A______ succombe. Elle supportera dès lors les frais de la procédure de recours, fixés en totalité à CHF 1'000.- (art. 428 al. 1 CPP et 13 al. 1 du Règlement fixant le tarif des frais en matière pénale, RTFMP ; E 4 10.03).![endif]&gt;![if&gt;</w:t>
      </w:r>
    </w:p>
    <w:p>
      <w:r>
        <w:rPr>
          <w:b/>
        </w:rPr>
        <w:t>E. 6.2</w:t>
      </w:r>
    </w:p>
    <w:p>
      <w:r>
        <w:t>Les frais de la procédure de recours intentée par D______ seront laissés à la charge de l'État, dans la mesure où il obtient gain de cause.</w:t>
      </w:r>
    </w:p>
    <w:p>
      <w:r>
        <w:rPr>
          <w:b/>
        </w:rPr>
        <w:t>E. 7</w:t>
      </w:r>
    </w:p>
    <w:p>
      <w:r>
        <w:t>Il y a lieu de fixer encore les indemnités dues aux parties pour la procédure de recours. ![endif]&gt;![if&gt;</w:t>
      </w:r>
    </w:p>
    <w:p>
      <w:r>
        <w:rPr>
          <w:b/>
        </w:rPr>
        <w:t>E. 7.1</w:t>
      </w:r>
    </w:p>
    <w:p>
      <w:r>
        <w:t>En tant qu'il intervient comme prévenu, intimé, dans le recours de A______, D______ obtient gain de cause, puisque le classement de la procédure est confirmé. Concernant son propre recours, la plupart de ses conclusions sont admises. Il a donc droit à une indemnité pour ses dépens selon l'art. 429 al. 1 let. a CPP, applicable en instance de recours (art. 436 al. 1 CPP).</w:t>
      </w:r>
    </w:p>
    <w:p>
      <w:r>
        <w:rPr>
          <w:b/>
        </w:rPr>
        <w:t>E. 7.2</w:t>
      </w:r>
    </w:p>
    <w:p>
      <w:r>
        <w:t>En l'espèce, D______ requiert, pour son propre recours, une indemnité de CHF 3'870.27, correspondant à treize heures d'activité de son conseil, au tarif de CHF 270.-/h, TVA à 7.7% incluse. Ce montant parait excessif. Compte tenu de l'écriture de recours (composée de seize pages), allongée inutilement par des griefs mal formulés, une indemnité ex aequo et bono de CHF 1'000.- lui sera allouée, correspondant à trois heures d'activité, au tarif horaire appliqué par l'avocat, TVA en sus. L'intéressé n'a pas chiffré ni détaillé l'activité de son conseil s'agissant de son intervention pour le recours de la plaignante. Eu égard à ses observations (quinze pages, dont une de garde et deux de conclusions, le reste étant consacré à des raisonnements non pertinents pour la cause), une indemnité ex aequo et bono de CHF 1'000.-, lui sera allouée.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w:t>
      </w:r>
    </w:p>
    <w:p>
      <w:r>
        <w:rPr>
          <w:b/>
        </w:rPr>
        <w:t>E. 7.3</w:t>
      </w:r>
    </w:p>
    <w:p>
      <w:r>
        <w:t>A______, partie plaignante, n'obtenant pas gain de cause et le prévenu n'étant pas astreint aux frais de la procédure, celle-ci ne peut pas prétendre à une juste indemnité pour ses dépenses obligatoires occasionnées par la procédure (art. 433 al. 1 CPP a contrario ). Ses conclusions en ce sens seront dès lors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