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P/3600/2014 vom 14. April 2016</w:t>
      </w:r>
    </w:p>
    <w:p>
      <w:r>
        <w:t>GE Cour de justice, 2016-04-14, FR</w:t>
      </w:r>
    </w:p>
    <w:p>
      <w:r>
        <w:rPr>
          <w:b/>
        </w:rPr>
        <w:t xml:space="preserve">Quelle: </w:t>
      </w:r>
      <w:r>
        <w:t>https://mcp.opencaselaw.ch/entscheid/ge_gerichte_P_3600_2014</w:t>
      </w:r>
    </w:p>
    <w:p>
      <w:r>
        <w:t>FR: GE_GERICHTE P/3600/2014 du 14 avril 2016</w:t>
      </w:r>
    </w:p>
    <w:p>
      <w:r>
        <w:t>IT: GE_GERICHTE P/3600/2014 del 14 aprile 2016</w:t>
      </w:r>
    </w:p>
    <w:p>
      <w:pPr>
        <w:pStyle w:val="Heading2"/>
      </w:pPr>
      <w:r>
        <w:t>Regeste</w:t>
      </w:r>
    </w:p>
    <w:p>
      <w:r>
        <w:t>APPRÉCIATION DES PREUVES ; INFRACTIONS CONTRE L'INTÉGRITÉ SEXUELLE ; VIOL ; TENTATIVE(DROIT PÉNAL) ; COMMISSION EN COMMUN ; PARTICIPATION À L'INFRACTION ; ALCOOLÉMIE; CALCUL ; FIXATION DE LA PEINE ; AUGMENTATION(EN GÉNÉRAL) ; AGGRAVATION DE LA PEINE ; CONCOURS D'INFRACTIONS ; ASSISTANCE DE PROBATION ; EXÉCUTION DES PEINES ET DES MESURES ; SURSIS PARTIEL À L'EXÉCUTION DE LA PEINE | CP.190.1 CP.200 CP.22 CP.123 CP.126 CPP.10.2 LCR.91.2 LCR.95.1 LCR.90.1 CP.47 CP.43 CP.44 CP.46 CP.19</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ATF 127 I 38 consid. 2a). Le principe in dubio pro reo (art.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Pour qu'il y ait contrainte en matière sexuelle, notamment au sens de l'art. 190 CP, il faut que la victime ne soit pas consentante, que l'auteur le sache ou accepte cette éventualité et qu'il passe outre en profitant de la situation ou en employant un moyen efficace à cette fin (ATF 122 IV 97 consid. 2b), notamment en usant de menace, de pressions d'ordre psychique ou en mettant sa victime hors d'état de résister (ATF 131 IV 167 consid. 3).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L'élément subjectif sera réalisé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w:t>
      </w:r>
    </w:p>
    <w:p>
      <w:r>
        <w:rPr>
          <w:b/>
        </w:rPr>
        <w:t>E. 2.2.3</w:t>
      </w:r>
    </w:p>
    <w:p>
      <w:r>
        <w:t>L'art. 200 CP érige en circonstance aggravante la commission en commun, par plusieurs personnes, d'une infraction contre l'intégrité sexuelle.</w:t>
      </w:r>
    </w:p>
    <w:p>
      <w:r>
        <w:rPr>
          <w:b/>
        </w:rPr>
        <w:t>E. 2.2.4</w:t>
      </w:r>
    </w:p>
    <w:p>
      <w:r>
        <w:t>Les art. 22 et 23 CP régissent, sous forme de circonstance atténuante, deux hypothèses d'infraction inachevée, soit les différentes formes de délit inachevé en raison de circonstances étrangères à la volonté de l'auteur (art. 22 CP ; tentative inachevée ; délit manqué ; délit impossible) et le cas particulier du désistement (art. 23 al. 1 CP). Il y a désistement lorsque, de sa propre initiative, l'auteur commence à exécuter l'activité punissable, puis renonce à la poursuivre jusqu'à son terme</w:t>
      </w:r>
    </w:p>
    <w:p>
      <w:r>
        <w:rPr>
          <w:b/>
        </w:rPr>
        <w:t>E. 2.3</w:t>
      </w:r>
    </w:p>
    <w:p>
      <w:r>
        <w:t>En requérant de la CPAR qu'elle détermine si "la limite de la contrainte" avait été franchie, l'appelant paraît en réalité contester la réalisation de trois éléments constitutifs, soit celui du défaut de consentement de la victime, celui de sa perception par les supposés auteurs, autrement dit l'élément constitutif subjectif de l'intention, ainsi que celui de la contrainte à proprement parler. 2.3.1.1. Quoi qu'en dise l'appelant, l'intimée a livré un récit détaillé, constant et cohérent. Le fait qu'elle n'ait pas reconnu, à la police, la photographie de ce dernier, ou qu'elle ait éprouvé des doutes, en début de procédure, sur le rôle occupé par chacun des deux hommes est sans conséquence, leur implication et leurs comportements respectifs étant établis et au demeurant non contestés. Au contraire, en évoquant ses doutes, lorsqu'elle en éprouvait, la partie plaignante a fait preuve de sincérité, ce qui plaide en faveur de la crédibilité. Cette même authenticité s'est manifestée dans la description des émotions qui l'ont habitée - absence de méfiance ; refus dès les premières avances de l'appelant ; peur l'empêchant de résister plus qu'elle ne l'avait fait ; colère mêlée de panique - et des raisonnements, plus ou moins logiques vu son état et la peur, qu'elle avait néanmoins eus ou tenté d'avoir – fermer les yeux pour ne pas conserver de souvenirs ; demander le port d'un préservatif lorsqu'elle avait pensé qu'elle ne pourrait pas échapper à un viol ; prendre des positions faisant obstacle à la pénétration ; ne pas crier ou frapper, pour ne pas susciter de réaction violente de ses agresseurs ou réveiller les deux autres hommes endormis dans la pièce ; suivre l'appelant dans la salle de bain, dans l'espoir de le raisonner lorsqu'il serait seul ; menacer de déposer plainte pour le vol de son téléphone sans évoquer le viol, de crainte de représailles ; remonter pour identifier l'étage de l'appartement en vue d'une dénonciation –. L'intimée a encore été franche dans l'aveu de ce qu'elle avait trop bu et consommé du haschisch, ou encore de ce que, convaincue qu'elle n'échapperait pas à un viol, elle avait requis qu'il soit au moins fait usage d'un prophylactique, soit autant de circonstances susceptibles d'être utilisées contre elle, ce qui n'a pas manqué d'être le cas. Enfin elle a fait preuve de retenue, n'en rajoutant à aucun moment, et ce y compris dans la description des conséquences des évènements pour elle au plan physique et psychique. Comme le soutient le MP, il convient de ne pas donner de portée excessive au résumé des propos de la victime par les médecins légistes, qui n'ont pas pour rôle de procéder à une audition à proprement parler de la personne expertisée, ni de dresser procès-verbal de ses dires. Quoi qu'il en soit, pour l'essentiel, ce résumé est conforme aux déclarations de l'intimée à la procédure, la seule différence notable tenant à la question de la pénétration digitale par E______, au sujet de laquelle l'intéressée s'est expliquée, faisant encore une fois preuve de retenue, en indiquant devant les premiers juges qu'elle avait été initialement confuse mais qu'il n'y en avait pas eu de la part de ce prévenu-là. L'intimée a évoqué une tentative de pénétration par le pénis, lors de l'épisode dans la salle de bain, à la police ou avec les médecins légistes ; elle a indiqué devant le MP que l'appelant "avait commencé de réussir" . La jeune femme n'étant pas juriste, ces expressions peuvent aussi bien viser une tentative au sens juridique du terme, soit que le pénis avait, au plus, touché son sexe, sans entrer du tout dans le vagin, qu'au sens commun ou vulgaire, soit que l'homme n'était pas parvenu à la pénétrer totalement. On ne peut donc reprocher à l'intimée de s'être contredite pour avoir finalement évoqué "un début de pénétration" . D'ailleurs, l'appelant a rencontré la même difficulté, concédant à l'audience de jugement qu'il était possible que son sexe ait "touché [celui de la victime] un tout petit peu" ou déclarant en appel qu'il ne l'avait pas pénétrée totalement, avant de se reprendre. Les déclarations de l'intimée jouissent donc d'une bonne crédibilité intrinsèque. A cela s'ajoutent des critères d'appréciation extrinsèque. Ne connaissant pas l'appelant – si ce n'est qu'elle l'avait déjà croisé à une reprise – ou son comparse, la partie plaignante n'avait aucun bénéfice secondaire à espérer tirer de fausses accusations, l'hypothèse qu'elle aurait voulu se venger de la disparation de son téléphone portable étant absurde ; les inconvénients, sous la forme de multiples auditions et examens médicaux intrusifs ou encore la nécessité de se soumettre à une trithérapie, sans parler du risque de poursuite judiciaire, étaient en revanche sérieux. Sur de nombreux points, ses déclarations sont confirmées par celles des deux autres protagonistes. La voisine a pu constater qu'elle était dans un état de panique qu'il est difficile d'attribuer à la seule disparation du téléphone portable ; il en va de même des pleurs observés par les gendarmes. Les lésions constatées sont compatibles avec son récit. 2.3.1.2. Pour sa part, l'appelant a considérablement varié dans ses déclarations. Il a ainsi affirmé à la police avoir pénétré digitalement l'intimée, dans la chambre, ce qui avait eu pour effet de l'exciter – ou de la "chauffer ", selon son propos devant le MP - et de l'amener à surmonter son "hésitation" initiale, pour ensuite se rétracter partiellement à l'audience de jugement et encore lors des débats d'appel, affirmant avoir uniquement caressé "autour" du sexe. Or, ce revirement parait dicté par le souci de restituer de la cohérence à son récit, la présence d'un tampon que la victime aurait, selon la dernière version, enlevé aux toilettes, s'accommodant mal d'une pénétration digitale antérieure. L'appelant a d'ailleurs tour à tour invoqué les menstruations de la partie plaignante pour expliquer le comportement incohérent attribué à l'intéressée ou son propre "dégoût" et il a affirmé pour la première fois à l'audience devant la CPAR que la partie plaignante avait jeté l'absorbant dans les WC, ce qui est contredit par le fait que l'objet a été saisi et qu'il paraît avoir été trouvé dans la pièce principale, au même titre que le préservatif, puisque c'est en ce lieu que l'appelant avait tenté en vain d'enfiler le prophylactique. A la police, l'appelant a concédé que lui-même et son comparse avaient parfois tenté d'écarter les cuisses de l'intimée, laquelle les tenait serrées, pour ensuite se raviser ; tout comme il a rétracté l'aveu selon lequel il l'avait empêchée de sortir de la salle de bain. Il y a encore l'épisode du cunnilingus , évoqué par l'appelant dans ses premières déclarations, puis nié à l'audience de jugement, ce qui rejoint les dires de l'intimée qui n'a jamais rien évoqué de tel. S'il est vrai que les deux mis en cause ont évoqué à l'unisson l'ambiguïté de la partie plaignante, il reste que leurs versions du déroulement des faits divergent par ailleurs. En particulier, selon l'appelant, la première séquence des événements dans la pièce principale se serait déroulée en l'absence de son comparse, auquel il avait demandé de se retirer afin d'être seul avec la partie plaignante, celui-là s'exécutant en se rendant aux toilettes, alors que E______ a déclaré, avant de rejoindre la version de son cousin à l'audience de jugement, qu'il était présent, ce qui corrobore les dires de l'intimée. Dans la version livrée aux juges de première instance, E______ a affirmé qu'à son retour de la salle de bain, la jeune femme ne portait déjà plus son pantalon – mais bien, détail peu plausible mais rendu nécessaire par les déclarations antérieures, ses chaussures – alors que précédemment il avait expliqué que le pantalon avait été enlevé en sa présence, par la jeune fille aidée de l'appelant, ou par ce dernier, selon les versions, lui-même lui retirant ses souliers. Les déclarations du témoin K______, ami de l'un des deux prévenus et lui-même mis en cause, ne peuvent être retenues à décharge, celui-ci ayant livré deux versions différentes dont la seconde attribue à l'intimée un comportement très actif que lesdits prévenus n'ont eux-mêmes pas décrit. Le refus de l'appelant, ainsi que de son comparse, d'ouvrir à la police, est un indice à charge, qui nuit ultérieurement à la crédibilité de ses dires, dès lors qu'il a prétexté d’un peu plausible rapide et très profond endormissement, au demeurant démenti par le témoin précité. Enfin, contrairement à l'intimée, l'appelant avait un intérêt évident à mentir. 2.3.1.3. A ce qui précède s'ajoute que, globalement, la version de l'intimée est bien plus crédible de celles, pas identiques comme déjà souligné, de l'appelant et de son comparse. Il est en effet improbable qu'une jeune femme, même fortement alcoolisée, accepte d'entretenir des relations sexuelles avec deux inconnus, rencontrés moins d'une heure auparavant, en présence de deux autres, qui plus est durant ses règles. Il est en revanche beaucoup plus plausible que deux hommes alcoolisés, dont l'un au moins a, de son propre aveu, tendance à mal se maîtriser et dont le comportement avec l'autre sexe est problématique, considèrent qu'une jeune femme qui accepte de les suivre dans de telles circonstances doit nécessairement céder à leurs avances. De même, il entre dans l'ordre du vraisemblable et du compréhensible que la femme qui se trouve ainsi confrontée aux assauts de ses deux interlocuteurs, puisse choisir de tenter de résister en disant "non" ou en leur demandant d'arrêter, en adoptant des positions défensives, en se débattant, ou encore en acceptant de se trouver seule avec l'un d'eux, dans l'espoir de pouvoir ensuite le raisonner, sans pour autant crier ou frapper, de crainte de susciter une réponse violente ou de réveiller les deux personnages endormis, perçus comme des probables alliés de ses agresseurs. De même, il n'y a rien de surprenant à ce que, se croyant sur le point d'être violée, elle tente au moins de se protéger d'une maladie sexuellement transmissible. 2.3.1.4. Singulièrement, la thèse de l'accusation est soutenue par les déclarations des intéressés eux-mêmes, tant elles sont truffées de semi-aveux. Comme déjà mentionné, l'appelant a dit avoir vaincu l'hésitation initiale de la jeune femme, qui "ne voulait pas trop" , en la pénétrant digitalement ; pour lui, elle n'était pas d'accord d'avoir une relation avec les deux hommes, raison pour laquelle il lui avait proposé de s'isoler aux toilettes, pièce dans laquelle il l'avait retenue par le bras lorsqu'elle avait tenté de sortir ; il a reconnu, ne se rétractant qu'à l'audience de jugement, qu'aussi bien lui-même que son cousin avaient tenté d'écarter les jambes de l'intimée, que celle-ci maintenait serrées ; il a aussi admis qu'elle avait prononcé les mots "arrête, arrête" , bien que gentiment selon lui, et a concédé en appel qu'il n'aurait peut-être pas dû insister, qu'il avait peut-être été un peu trop envahissant et qu'il avait fini par s'interrompre dans la salle de bain, de crainte que l'intimée ne se sente "plus dans la contrainte" . Selon E______, l'intimée voulait qu'on la laisse tranquille et dormir, elle avait refusé de faire l'amour avec lui ou avec son cousin, elle était gênée par la présence de tiers, elle disait alternativement qu'elle voulait et ne voulait pas, il avait constaté qu'elle avait peur et que l'ambiance était tendue, il l'avait entendue dire "non" ; au début elle ne voulait pas puis s'était laissée faire. 2.3.1.5. En conclusion, la CPAR retiendra, à l'instar des premiers juges, que les déclarations de la partie plaignante sont crédibles, contrairement à celles de l'appelant, de son comparse ou du témoin K______.</w:t>
      </w:r>
    </w:p>
    <w:p>
      <w:r>
        <w:rPr>
          <w:b/>
        </w:rPr>
        <w:t>E. 2.3.2</w:t>
      </w:r>
    </w:p>
    <w:p>
      <w:r>
        <w:t>Or l'intimée a clairement déclaré qu'elle n'était pas d'accord de subir les actes commis par l'appelant et son comparse, qu'elle avait manifesté son refus par des mots et des gestes clairs, compréhensibles en toute langue, enfin que cette résistance avait été vaine face à la détermination des deux hommes, à leur supériorité numérique et de taille et à la peur qui l'avait envahie, étant aussi rappelé qu'elle était ivre – son alcoolémie étant bien supérieure à celle de l'appelant – et par conséquent pas en pleine possession de ses moyens. Ces circonstances correspondent aux éléments constitutifs objectifs de l'absence de consentement de la femme et de la contrainte, étant observé que si la force physique exercée ne paraît pas avoir été telle qu'une tentative supplémentaire de résister fut impossible, sans garantie quant au résultat, il reste que la pression psychique induite par l'ensemble de circonstances était telle qu'il est compréhensible que l'intimée n'ait pas trouvé la force ou le courage de se défendre davantage avant le "déclic" qui a éveillé sa colère salutaire. En ce qui concerne l'élément subjectif de l'intention, force est de retenir que l'appelant ne pouvait pas ne pas comprendre que l'intimée n'était pas consentante, vu le déroulement des événements tel que décrit par elle. De fait, l'appelant était conscient du refus de l'intéressée, et est passé outre, se disant, dans l'hypothèse la plus favorable, qu'elle finirait bien par céder. Les semi-aveux sus-évoqués ne font que conforter cette conclusion, étant rappelé que l'appelant (et son comparse) devaient faire preuve d'autant plus de prudence que les circonstances étaient suffisamment particulières pour rendre un consentement peu probable ( cf. supra consid. 2.3.1.3).</w:t>
      </w:r>
    </w:p>
    <w:p>
      <w:r>
        <w:rPr>
          <w:b/>
        </w:rPr>
        <w:t>E. 2.4</w:t>
      </w:r>
    </w:p>
    <w:p>
      <w:r>
        <w:t>Reste à déterminer et qualifier juridiquement ce qui s'est passé dans la salle de bain. Comme retenu ci-dessus, la victime est crédible et ne peut pas être tenue pour s'être contredite dans la description de la tentative – au sens commun – de pénétration par le pénis de l'appelant. Pour autant, la distinction n'étant pas évidente, même pour celle qui le subit, entre un contact avec l'entrée du vagin et un début de pénétration à proprement parler, il convient d'admettre la version la plus favorable à l'appelant, soit la première, laquelle correspond à une tentative de viol, au sens juridique. Certes, l'intimée a dû subir une thérapie préventive, mais ce n'est pas en soi une preuve de ce qu'il y avait eu pénétration, le médecin prescripteur pouvant tout aussi bien avoir choisi la voie de la prudence, dans le doute. La présence du profil ADN de la victime sur le sexe de l'appelant n'est pas un élément utile, dès lors que le transfert peut avoir eu lieu à l'occasion d'un simple frottement déjà. L'intimée a constamment déclaré que ce dernier évènement avait suscité une réaction plus forte de sa part, qu'elle s'était mise à crier et avait quitté la salle de bain. L'appelant a certes soutenu, en appel, s'être interrompu face à ce cri, mais il avait précédemment affirmé qu'il n'était pas parvenu à ses fins parce qu'il n'avait pas d'érection. Quoi qu'il en soit, dans les deux hypothèses, il ne saurait être question de désistement puisque, au mieux, l'appelant aurait été empêché de poursuivre son activité coupable par la résistance nouvelle opposée par la victime et non un changement de volonté de sa part.</w:t>
      </w:r>
    </w:p>
    <w:p>
      <w:r>
        <w:rPr>
          <w:b/>
        </w:rPr>
        <w:t>E. 2.5</w:t>
      </w:r>
    </w:p>
    <w:p>
      <w:r>
        <w:t>En conclusion, le jugement querellé est confirmé s'agissant de la tentative de viol commise en commun pour les faits survenus dans la pièce principale de l'appartement. Il est en revanche annulé, et l'appel de l'intéressé admis dans cette limite, en ce qui concerne la qualification juridique des actes commis dans la salle de bain, lesquels relèvent de la tentative de viol, au sens des art. 22 et 190 CP.</w:t>
      </w:r>
    </w:p>
    <w:p>
      <w:r>
        <w:rPr>
          <w:b/>
        </w:rPr>
        <w:t>E. 3</w:t>
      </w:r>
    </w:p>
    <w:p>
      <w:r>
        <w:t>2. Le taux d'éthanol dans le sang de l'appelant était de 0,84 g/kg le 1 er mars 2014 à 13h40, soit moins d'une dizaine d'heures après les faits ; il n'est par ailleurs pas un consommateur occasionnel, ni modéré, ainsi qu'en attestent ses antécédents, de sorte qu'il présente une résistance accrue aux effets de l'alcool. Son souvenir du déroulement des événements était précis, les variations tenant à une tactique défensive, et le comportement qu'il a adopté logique, dans l'optique qui était la sienne. Sur la base de ces éléments, il ne peut être tenu pour établi que son taux d'alcoolémie était supérieur à 2 g o/oo ni, à supposer que ce seuil ait été dépassé, qu'il n'en était pas moins en mesure d'apprécier le caractère illicite de ses actes et de se déterminer par rapport à cette appréciation, étant rappelé que l'interdit de passer outre l'absence de consentement du "partenaire" en matière sexuelle est un interdit aisé à comprendre et intégrer. Par ailleurs, les résultats de l'analyse toxicologique n'établissent pas que l'appelant avait aussi, comme il le soutient, consommé de la cocaïne. Pour ces motifs, l'argumentation relative à la responsabilité restreinte, apparemment soulevée pour la première fois en appel, sera écartée.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En cas de délit manqué,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rPr>
          <w:b/>
        </w:rPr>
        <w:t>E. 4.2</w:t>
      </w:r>
    </w:p>
    <w:p>
      <w:r>
        <w:t>L'appelant s'en est pris, avec un comparse, à l'intégrité sexuelle de l'intimée, soit un bien juridique important. Il a agi a réitérées reprises au cours de la même fin de nuit, lui faisant subir, à titre de préliminaires, des baisers, caresses et pénétrations digitales, non sans l'avoir partiellement dénudée, puis deux tentatives de pénétration par son sexe, chacun la tenant à son tour pour permettre à l'autre d'agir, et enfin la tentative dans la salle de bain, qui se situe à la limite d'avec le viol consommé. Les circonstances étaient d'autant plus effrayantes et humiliantes pour la victime que les auteurs étaient deux, ce qui dénote aussi leur lâcheté, et que deux autres individus étaient endormis dans l'appartement, susceptibles de se réveiller à tout moment. Les mobiles de l'appelant étaient totalement égoïstes, tenant à la volonté de satisfaire ses pulsions sexuelles sans égard pour la libre détermination de la victime et le traumatisme qu'il était susceptible de lui causer, le fait que celle-ci se soit avérée d'une personnalité assez forte pour, apparemment, surmonter l'épreuve, ne dépendant nullement de l'intéressé. Sa faute doit donc, à ce stade déjà, être qualifiée de grave. Elle est alourdie encore par les autres infractions commises, au préjudice de son ancienne petite amie ou aux règles sur la circulation routière. Dans leur ensemble, elles sont révélatrices d'une personnalité égocentrique, qui place l'expression de sa frustration ou encore le contentement de ses envies au-dessus des règles de la société et de l'intérêt d'autrui. Il y a concours d'infractions et la circonstance aggravante de l'art. 200 CP est réalisée pour l'une d'elle. Les premiers juges ont retenu que l'intensité de l'intention délictueuse, s'agissant des infractions de nature sexuelle, pouvait être qualifiée de modérée, les deux auteurs cessant leurs agissements chaque fois que l'intimée parvenait à réunir l'énergie nécessaire pour opposer un surcroit de résistance. Il est vrai, mais ce constat doit être tempéré par le fait que l'appelant ne s'est pas pour autant donné pour vaincu, reprenant ses efforts à plusieurs reprises jusqu'à la tentative dans la salle de bain. La collaboration a été médiocre, à tout le moins s'agissant desdites infractions. L'appelant, à l'instar de son comparse, a en outre adopté une stratégie de défense détestable, reprochant, au mieux, à l'appelante d'avoir été ambigüe, au pire de faire de fausses déclarations. A décharge, l'appelant a, bien que tardivement, pris l'initiative de souscrire à un traitement thérapeutique au sein d'une association spécialisée dans le domaine de la violence. Si, de son propre aveu, sa motivation était de régler ses problèmes de violence dans le cadre de relations de couple et la gestion de la consommation d'alcool, il est néanmoins crédible que, comme il l'a affirmé, les faits du 1 er mars 2014 ont aussi été abordés et continueront de l'être, de sorte que l'on peut admettre qu'il y a un début de prise de conscience générale. Bien que dépourvu de diplôme, l'appelant avait, et a toujours, un emploi stable ainsi qu'une famille susceptible de l'entourer et des responsabilités paternelles. Rien n'explique donc son comportement. Ses antécédents, sans être très lourds, sont néanmoins mauvais. Au regard de l'ensemble de ces circonstances, force est d'admettre que la peine infligée par les premiers juges est trop clémente, et ce même après la déqualification de l'épisode de la salle de bain en tentative. A elle seule, la tentative de viol en commun mérite une sanction de l'ordre de deux ans, une différence de peine avec E______, lequel a d'ailleurs aussi bénéficié de la mansuétude des premiers juges, se justifiant du fait que l'appelant a eu un rôle principal, faisant preuve de davantage de détermination et imposant les actes préliminaires, ainsi qu'en raison de ses antécédents. La juste proportion dans laquelle cette peine doit être augmentée est importante, vu les autres occurrences spécifiques (tentative de viol) et non spécifiques (lésions corporelles simples ; art. 91 al. 2 et 95 al. 1 LCR). Il convient donc d'admettre partiellement l'appel du MP et de fixer la peine privative de liberté à trois ans. Les sanctions prononcées pour l'injure et les contraventions (peine pécuniaire de 45 jours-amende et amende) demeurent inchangées, étant rappelé que ni l'un ni l'autre des appels ne portait sur ce point.</w:t>
      </w:r>
    </w:p>
    <w:p>
      <w:r>
        <w:rPr>
          <w:b/>
        </w:rPr>
        <w:t>E. 5</w:t>
      </w:r>
    </w:p>
    <w:p>
      <w:r>
        <w:t>5.1.1. 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 5.1.2 . Aux termes de l'art. 44 al. 1 CP, si le juge suspend totalement ou partiellement l'exécution d'une peine, il impartit au condamné un délai d'épreuve de deux à cinq ans. Selon l'al. 2 de cette disposition, le juge peut également ordonner une assistance de probation et ordonner des règles de conduite.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 5.1.3. L'art. 46 CP dispose que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5.2.1. Vu l'antécédent du 2______ 2012, l'appelant ne saurait prétendre au bénéfice du sursis partiel qu'en présence d'un pronostic particulièrement favorable. Sa situation n'a guère changé depuis les faits, étant rappelé qu'elle était déjà relativement favorable à l'époque. Certes, il a repris la vie commune avec son épouse, mais à l'époque, il avait une petite amie, de bon rapports avec la mère de sa fille et sa propre mère, auprès de laquelle il vivait, ce qui n'est pas fondamentalement différent. Or, sa situation personnelle ne l'avait pas empêché d'agir et, par la même occasion, de récidiver. Cependant, l'appelant a entrepris d'adhérer à un suivi psychologique, reconnaissant sa problématique d'impulsivité ainsi que face à l'alcool et il a frappé à la bonne porte, en s'adressant à une association spécialisée dans la prise en charge d'auteurs d'agressions violentes, démontrant ainsi avoir bien identifié le problème. Il n'y a pas de raison de ne pas le croire lorsqu'il indique que le suivi commence de porter des fruits. Certes, il n'avoue toujours pas expressément les infractions commises à l'encontre de l'intimée, mais il paraît s'en approcher de plus en plus et il est compréhensible, à défaut d'être louable, qu'il n'ait pas été capable de le faire devant le juge d'appel, sachant quelle en serait la conséquence. La CPAR estime ainsi que, pour autant que le traitement continue d'être suivi, la présente espèce présente des circonstances exceptionnelles au sens de l'art. 42 al. 2 CP justifiant que, dans une perspective d'amendement et partant de protection de la société également, le sursis partiel soit octroyé nonobstant l'antécédent de six mois. La partie ferme de la peine sera arrêtée à un an, ce qui permettra à l'appelant de bénéficier du régime de l'art. 77b CP. S'agissant d'un cas limite, la durée du délai d'épreuve sera fixée à quatre ans. L'appelant sera en outre astreint, sous forme de règle de conduite, à poursuivre le suivi psychothérapeutique auprès de l'association VIRES, des attestations devant être produites trimestriellement au Service d'application des peines et des mesures. 5.2.2. Compte tenu de ce qui précède, il convient de partir du présupposé que la peine infligée, telle qu'aménagée, suffira à l'amendement du condamné et retenir qu'il ne se justifie pas d'obérer davantage ses perspectives d'avenir. L'appel du MP sera partant rejeté en ce qu'il vise la révocation du précédent sursis.</w:t>
      </w:r>
    </w:p>
    <w:p>
      <w:r>
        <w:rPr>
          <w:b/>
        </w:rPr>
        <w:t>E. 6</w:t>
      </w:r>
    </w:p>
    <w:p>
      <w:r>
        <w:t>L'appelant n'a pas discuté le montant de la réparation allouée à la partie plaignante, pour l'hypothèse d'une confirmation du verdict de culpabilité. Il n'y a donc pas lieu de revenir sur ce point.</w:t>
      </w:r>
    </w:p>
    <w:p>
      <w:r>
        <w:rPr>
          <w:b/>
        </w:rPr>
        <w:t>E. 7</w:t>
      </w:r>
    </w:p>
    <w:p>
      <w:r>
        <w:t>Vu l'issue de la procédure d'appel, aux termes de laquelle le prévenu appelant succombe pour l'essentiel, il n'y a pas lieu de modifier le montant et la répartition des frais de première instance. Ceux d'appel, comprenant un émolument d'arrêt de CHF 2'000.- seront mis à la charge de celui-ci a concurrence des deux tiers, le solde en étant laissé à celle de l'État (art. 428 CPP et art. 14 al. 1 let. e du règlement fixant le tarif des frais en matière pénale, du 22 décembre 2010 [RTFMP ; RS-GE E 4 10.03]).</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8.2.4. En revanche,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AARP/579/2014 du 19 décembre 2014 consid. 5.2). 8.2.5. Selon l'art. 17 RAJ, l'état de frais doit détailler, par rubriques, les activités donnant lieu à indemnisation, avec indication du temps consacré, et les justificatifs doivent être joints.</w:t>
      </w:r>
    </w:p>
    <w:p>
      <w:r>
        <w:rPr>
          <w:b/>
        </w:rPr>
        <w:t>E. 8.3</w:t>
      </w:r>
    </w:p>
    <w:p>
      <w:r>
        <w:t>En l'occurrence, l'activité comptabilisée par le défenseur d'office de l'appelant est excessive. Nonobstant l'enjeu, la procédure d'appel ne nécessitait pas quatre entretiens d'une heure chacun avec l'assisté. S'imposant une certaine retenue, la CPAR retranchera à ce titre une demie heure de l'entretien du 2 décembre 2015, selon toute vraisemblance consacré à la confirmation de l'intention de l'intéressé de recourir ainsi qu'à des explications sur le déroulement de la procédure et les chances de succès, et une heure et 30 minutes pour les trois entretiens du mois de mars 2016, sans doute dédiés à la préparation de l'audience. De même, la difficulté relative de la cause et le volume du dossier, au demeurant censé bien connu du défenseur d'office vu son activité antérieure, ne justifiaient pas qu'un avocat expéditif et efficace consacre 10 heures à la préparation de l'audience, plaidoirie comprise. La Cour en retiendra cinq. S'y ajoute la durée de l'audience d'appel par trois heures et 10 minutes. Aussi, en définitive, l'indemnité du défenseur d'office de l'appelant sera-t-elle arrêtée à CHF 2'415,60 correspondant à 10 heures et 10 minutes au tarif de CHF 200.-/heure plus la majoration forfaitaire de 10 %, vu l'activité totale consacrée au dossier, et l'équivalent de la TVA au taux de 8% en CHF 178,93.</w:t>
      </w:r>
    </w:p>
    <w:p>
      <w:r>
        <w:rPr>
          <w:b/>
        </w:rPr>
        <w:t>E. 8.4</w:t>
      </w:r>
    </w:p>
    <w:p>
      <w:r>
        <w:t>L'état de frais du conseil juridique gratuit est adéquat au regard des principes évoqués ci-dessus. Son indemnité sera partant de CHF 1'940,40, pour huit heures et 10 minutes (audience d'appel comprise) au tarif de CHF 200.-/heure, la majoration forfaitaire de 10 %, vu l'activité totale consacrée au dossier, et l'équivalent de la TVA au taux de 8% en CHF 143,73.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