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P/3513/2017 vom 21. Juni 2018</w:t>
      </w:r>
    </w:p>
    <w:p>
      <w:r>
        <w:t>GE Cour de justice, 2018-06-21, FR</w:t>
      </w:r>
    </w:p>
    <w:p>
      <w:r>
        <w:rPr>
          <w:b/>
        </w:rPr>
        <w:t xml:space="preserve">Quelle: </w:t>
      </w:r>
      <w:r>
        <w:t>https://mcp.opencaselaw.ch/entscheid/ge_gerichte_P_3513_2017</w:t>
      </w:r>
    </w:p>
    <w:p>
      <w:r>
        <w:t>FR: GE_GERICHTE P/3513/2017 du 21 juin 2018</w:t>
      </w:r>
    </w:p>
    <w:p>
      <w:r>
        <w:t>IT: GE_GERICHTE P/3513/2017 del 21 giugno 2018</w:t>
      </w:r>
    </w:p>
    <w:p>
      <w:pPr>
        <w:pStyle w:val="Heading2"/>
      </w:pPr>
      <w:r>
        <w:t>Regeste</w:t>
      </w:r>
    </w:p>
    <w:p>
      <w:r>
        <w:t>CLASSEMENT DE LA PROCÉDURE | CPP.426</w:t>
      </w:r>
    </w:p>
    <w:p>
      <w:pPr>
        <w:pStyle w:val="Heading2"/>
      </w:pPr>
      <w:r>
        <w:t>Erwägungen</w:t>
      </w:r>
    </w:p>
    <w:p>
      <w:r>
        <w:rPr>
          <w:b/>
        </w:rPr>
        <w:t>E. 1</w:t>
      </w:r>
    </w:p>
    <w:p>
      <w:r>
        <w:t>Le recours est recevable pour avoir été déposé selon la forme et dans le délai prescrits (art. 385 al. 1 et 396 al. 1 CPP), concerner des points d'une ordonnance de classement sujets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considère qu'aucun comportement illicite et fautif ne peut lui être reproché.</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vise à éviter que l'Etat doive assumer les frais d'une enquête ouverte en raison d'un comportement fautif d'un justiciable, ce qui serait insatisfaisant et même choquant (cf . ATF 116 Ia 162 consid. 2d/bb p. 173). Cependant, une condamnation aux frais en cas d'acquittement ou de classement de la procédure doit rester l'exception (ATF 116 Ia 162 consid. 2c p. 171). Elle est exclue lorsque l'autorité est intervenue par excès de zèle, ensuite d'une mauvaise analyse de la situation ou par précipitation (ATF 116 la 162 consid. 2c p. 170 ; arrêts du Tribunal fédéral 6B_385/2017 du 5 décembre 2017 consid. 2.1 ; 6B_262/2015 du 29 janvier 2016 consid. 1.1). Le fardeau de la preuve incombe à l'Etat (arrêt du Tribunal fédéral 6B_380/2016 du 16 novembre 2016 consid. 6 et les références).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119 Ia 332 consid. 1b p. 334 ; ATF 116 Ia 162 consid. 2c p. 168 ; ATF 144 IV 202 consid. 2.2 ; arrêts du Tribunal fédéral 6B_556/2017 du 15 mars 2018 consid. 2.1 ;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Il peut s'agir d'une norme de droit privé, de droit administratif ou de droit pénal, d'une norme de droit écrit ou non écrit, de droit fédéral ou cantonal. Le fait reproché doit constituer une violation claire de la norme de comportement (ATF 119 Ia 332 consid. 1b p. 334; ATF 116 Ia 162 consid. 2c p. 170 = SJ 1991 27 ; arrêts du Tribunal fédéral 6B_156/2017 du 22 décembre 2017 consid. 4.4 ; 6B_1172/2016 du 29 août 2017 consid. 1.3 ; 6B_1146/2016 du 14 juillet 2017 consid. 1.3 = SJ 2018 I 197), sans égard aux intérêts que cette norme vise à protéger (arrêts du Tribunal fédéral 6B_886/2018 du 31 octobre 2018 consid. 2.1.1 ; 6B_156/2017 du 22 décembre 2017 consid. 4.4). L'art. 426 al. 2 CPP exige non seulement que le prévenu ait adopté un comportement illicite ayant causé l'ouverture de la procédure pénale, mais également une faute. La notion de faute visée par l'art. 426 al. 2 CPP s'apprécie à la lumière d'une application par analogie de l'art. 41 CO (ATF 124 III 297 consid. 5b p. 301 ; 123 III 306 consid. 4a p. 312 ; arrêt du Tribunal fédéral 6B_156/2017 du 22 décembre 2017 consid. 5 et les références citées).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 arrêts du Tribunal fédéral 6B_156/2017 du 22 décembre 2017 consid. 5 ; 6B_184/2013 du 1er octobre 2013 consid. 7.1). Par ailleurs, la notion de faute visée par l'art. 41 CO peut consister, notamment, dans le fait de créer ou de laisser subsister un état de choses dangereux pour autrui sans prendre toutes les mesures commandées par les circonstances afin d'empêcher un dommage de se produire (ATF 124 III 297 consid. 5b p. 301 ; 123 III 306 consid. 4a p. 312 ; arrêt du Tribunal fédéral 6B_156/2017 du 22 décembre 2017 consid. 5 et les références citées). Enfin, le comportement illicite du prévenu doit se trouver dans un rapport de causalité naturelle et adéquate avec l'ouverture de la procédure pénale (arrêt du Tribunal fédéral 6B_156/2017 du 22 décembre 2017 consid. 6.1, 6.2 et les références citées). Un fait est la cause naturelle d'un résultat dommageable s'il en constitue une des conditions sine qua non (ATF 143 III 242 consid. 3.7 p. 249).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(ATF 139 V 176 consid. 8.4.1 p. 190 ; 133 III 462 consid. 4.4.2 p. 470 et les références). Il y a causalité adéquate lorsque le comportement incriminé était propre, d'après le cours ordinaire des choses et l'expérience générale de la vie, à entraîner un résultat du genre de celui qui s'est produit (142 III 433 consid. 4.5 p. 438). La jurisprudence a précisé que, pour qu'une cause soit adéquate, il n'est pas nécessaire que le résultat se produise régulièrement ou fréquemment ; une telle conséquence doit demeurer dans le champ raisonnable des possibilités objectivement prévisibles (ATF 143 III 242 consid. 3.7 p. 250 ; 139 V 176 consid. 8.4.2 et les arrêts cités). 2.2.1. L'art. 116 al. 1 let. a LEI (étant précisé que la teneur des dispositions citées ci-après n'a pas été modifiée par le changement d'intitulé de la loi) puni d'une peine privative de liberté d'un an au plus ou d'une peine pécuniaire quiconque en Suisse ou à l'étranger, facilite l'entrée, la sortie ou le séjour illégal d'un étranger ou participe à des préparatifs dans ce but. 2.2.2. L'art 12 de la loi fédérale du 23 juin 2006 sur l'harmonisation des registres des habitants et d'autres registres officiels de personnes (RS 431.02 - LHR) prévoit que les cantons édictent les dispositions nécessaires afin que les personnes visées communiquent gratuitement aux services du contrôle des habitants qui en font la demande les renseignements relatifs aux personnes tenues de s'annoncer, si ces dernières ne s'acquittent pas de leur obligation au sens de l'art. 11, soit, en particulier, les logeurs, pour les personnes habitant dans leur ménage (let. c). Selon l'art. 3 let d, on entend par ménage l'entité constituée de toutes les personnes qui habitent dans le même logement. À teneur de l'art. 4 al. 1 de la loi d'application genevoise de la LHR (LaLHR - F 2 25), pour chaque personne établie ou en séjour dans le canton, aux termes de l'article 3 let. a à c de la loi fédérale, les données prévues à l'art. 6 de la loi fédérale figurent dans le registre des habitants. A cet égard, la loi fédérale définit la commune d'établissement comme étant celle dans laquelle une personne réside, de façon reconnaissable pour des tiers, avec l'intention d'y vivre durablement et d'y avoir le centre de ses intérêts personnels (art. 3 let. b), et la commune de séjour, comme étant celle dans laquelle une personne réside dans un but particulier sans intention d'y vivre durablement, mais pour une durée d'au moins trois mois consécutifs ou répartis sur la même année. Est tenu de s'annoncer ou de communiquer toute modification de données le concernant au sens de l'art. 4 celui qui réside ou séjourne dans le canton (art. 5 al. 1 let b LaLHR). L'art. 7 LaLHR, intitulé " obligation de se renseigner ", prévoit à l'al. 3 que, les personnes logeant chez elles, à titre onéreux, des adultes ou des enfants, communiquent gratuitement à l'office, dans un délai de 14 jours, les données des personnes habitant dans leur ménage, au sens de l'art. 6 let. e à k, m et n de la loi fédérale, à savoir le nom, le prénom, l'adresse, la date de naissance, le lieu d'origine ou le type d'autorisation de séjour, le sexe, l'état civil et la nationalité. Si le logement est mis à disposition à titre gratuit, l'annonce par le logeur n'est obligatoire que si les personnes logées ne l'ont pas déjà fait conformément à l'art. 5.</w:t>
      </w:r>
    </w:p>
    <w:p>
      <w:r>
        <w:rPr>
          <w:b/>
        </w:rPr>
        <w:t>E. 3.1</w:t>
      </w:r>
    </w:p>
    <w:p>
      <w:r>
        <w:t>En l'espèce, il ressort du dossier que C______ est établi, depuis plusieurs années, dans le canton de Genève de façon reconnaissable pour A______, qui le connaissait depuis 2009, avec l'intention d'y vivre durablement puisqu'il était marié à une ressortissante suisse, ce que le recourant savait. Il ressort également de la procédure que, sur une période d'une année, C______ a logé chez le recourant pendant plusieurs mois, dont certains consécutifs. Il a expliqué qu'il y logeait et avait eu accès à la salle de bain, et le recourant affirmait pour sa part qu'il lui avait laissé une clé et l'avait "nourri, logé et blanchi". Ainsi, C______ avait l'obligation, à teneur de l'art. 5 LaLHR, de s'annoncer auprès de l'OCPM et, s'il ne l'avait pas fait, le recourant devait le faire pour lui (art. 7 al. 3 LaLHR in fine ). Partant, le recourant a violé une norme de droit administratif.Il résulte de ce qui précède que le recourant a adopté un comportement illicite au sens de l'art. 426 al. 2 CPP. Son comportement était par ailleurs fautif, l'intéressé n'ayant pas agi conformément à ce que l'on était en droit d'attendre de lui, relevant à tout le moins de la négligence. La condition de la causalité est elle aussi donnée. En effet, quand bien même C______ aurait caché son statut illégal au recourant, si ce dernier avait annoncé à l'OCPM qu'il le logeait, toutes les explications auraient pu être immédiatement fournies à l'autorité et cela aurait évité l'ouverture d'une instruction pénale. Par ailleurs, selon le cours ordinaire des choses et l'expérience générale de la vie, celui qui n'annonce pas aux autorités qu'il loge des personnes chez lui s'expose à des conséquences pénales.</w:t>
      </w:r>
    </w:p>
    <w:p>
      <w:r>
        <w:rPr>
          <w:b/>
        </w:rPr>
        <w:t>E. 3.2</w:t>
      </w:r>
    </w:p>
    <w:p>
      <w:r>
        <w:t>Au vu de ce qui précède, l'ouverture de la présente procédure pénale a été causée fautivement et illicitement par le recourant.</w:t>
      </w:r>
    </w:p>
    <w:p>
      <w:r>
        <w:rPr>
          <w:b/>
        </w:rPr>
        <w:t>E. 4</w:t>
      </w:r>
    </w:p>
    <w:p>
      <w:r>
        <w:t>Le recourant demande CHF 5'930.55 pour ses frais de défense.</w:t>
      </w:r>
    </w:p>
    <w:p>
      <w:r>
        <w:rPr>
          <w:b/>
        </w:rPr>
        <w:t>E. 4.1</w:t>
      </w:r>
    </w:p>
    <w:p>
      <w:r>
        <w:t>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p. 357; arrêt 6B_262/2015 du 29 janvier 2016 consid. 1.2). Il ressort de l'art. 430 al.1 let. a CPP qu'une autorité pénale peut réduire ou refuser l'indemnité lorsque le prévenu a provoqué illicitement et fautivement l'ouverture de la procédure ou a rendu plus difficile la conduite de celle-ci. Cet article est le pendant de la règle énoncée à l'art. 426 al. 2 CPP en matière de frais (arrêt du Tribunal fédéral 6B_1146/2016 du 14 juillet 2017 consid. 1.1).</w:t>
      </w:r>
    </w:p>
    <w:p>
      <w:r>
        <w:rPr>
          <w:b/>
        </w:rPr>
        <w:t>E. 4.2</w:t>
      </w:r>
    </w:p>
    <w:p>
      <w:r>
        <w:t>Dans la mesure où le recourant supportera l'intégralité des frais de la procédure, l'indemnité requise pour les frais de défense et le dommage économique subi sera, pour des motifs identiques, rejetée sur la base de l'art. 430 al. 1 let. a CPP et la jurisprudence susmentionnée.</w:t>
      </w:r>
    </w:p>
    <w:p>
      <w:r>
        <w:rPr>
          <w:b/>
        </w:rPr>
        <w:t>E. 5</w:t>
      </w:r>
    </w:p>
    <w:p>
      <w:r>
        <w:t>La question du dommage économique n'est pas reprise dans l'acte de recours. Il n'y a pas à y revenir.</w:t>
      </w:r>
    </w:p>
    <w:p>
      <w:r>
        <w:rPr>
          <w:b/>
        </w:rPr>
        <w:t>E. 6</w:t>
      </w:r>
    </w:p>
    <w:p>
      <w:r>
        <w:t>Justifiée, l'ordonnance querellée sera donc confirmée.</w:t>
      </w:r>
    </w:p>
    <w:p>
      <w:r>
        <w:rPr>
          <w:b/>
        </w:rPr>
        <w:t>E. 7</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