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P/3480/2012 vom 4. Februar 2019</w:t>
      </w:r>
    </w:p>
    <w:p>
      <w:r>
        <w:t>GE Cour de justice, 2019-02-04, FR</w:t>
      </w:r>
    </w:p>
    <w:p>
      <w:r>
        <w:rPr>
          <w:b/>
        </w:rPr>
        <w:t xml:space="preserve">Quelle: </w:t>
      </w:r>
      <w:r>
        <w:t>https://mcp.opencaselaw.ch/entscheid/ge_gerichte_P_3480_2012</w:t>
      </w:r>
    </w:p>
    <w:p>
      <w:r>
        <w:t>FR: GE_GERICHTE P/3480/2012 du 4 février 2019</w:t>
      </w:r>
    </w:p>
    <w:p>
      <w:r>
        <w:t>IT: GE_GERICHTE P/3480/2012 del 4 febbraio 2019</w:t>
      </w:r>
    </w:p>
    <w:p>
      <w:pPr>
        <w:pStyle w:val="Heading2"/>
      </w:pPr>
      <w:r>
        <w:t>Regeste</w:t>
      </w:r>
    </w:p>
    <w:p>
      <w:r>
        <w:t>CPP.403; CPP.382; CPP.118; CPP.119; CPP.115</w:t>
      </w:r>
    </w:p>
    <w:p>
      <w:pPr>
        <w:pStyle w:val="Heading2"/>
      </w:pPr>
      <w:r>
        <w:t>Erwägungen</w:t>
      </w:r>
    </w:p>
    <w:p>
      <w:r>
        <w:rPr>
          <w:b/>
        </w:rPr>
        <w:t>E. 5</w:t>
      </w:r>
    </w:p>
    <w:p>
      <w:r>
        <w:t>Eu égard à ce qui précède, l'appel B______ est irrecevable en tant qu'il porte sur l'acquittement de A______ et de C______ du chef de vol et de A______ du chef de faux dans les titres ; il est recevable pour le surplus.</w:t>
      </w:r>
    </w:p>
    <w:p>
      <w:r>
        <w:rPr>
          <w:b/>
        </w:rPr>
        <w:t>E. 6</w:t>
      </w:r>
    </w:p>
    <w:p>
      <w:r>
        <w:t>L'appel joint de A______ apparaît aussi recevable, dès lors que la possibilité de se joindre à l'appel principal ou joint d'une autre partie semble être admise, à tout le moins pour la partie qui aurait déclaré appel principal, ce qui est le cas en l'espèce (cf. dans ce sens A. DONATSCH / T. HANSJAKOB / V. LIEBER [éds], Kommentar zur Schweizerischen Strafprozessordnung (StPO) , 2 e éd., Zurich 2014, n° 4 ad art. 401 et N. SCHMID, Schweizerische Strafprozessordnung : Praxiskommentar , 2 e éd., Zurich 2013, n° 2 ad art. 401). * * * * * PAR CES MOTIFS, LA CHAMBRE PÉNALE D'APPEL ET DE RÉVISION : Statuant sur l'entrée en matière Entre en matière sur l'appel principal de B______ en tant qu'il porte sur les infractions de tentative d'extorsion et chantage (art. 156 ch. 1 et 22 al. 1CP) et de tentative de contrainte (art. 181 et 22 al. 1 CP). Le déclare irrecevable pour le surplus. Entre en matière sur l'appel principal et l'appel joint de A______. Dit qu'il sera statué séparément sur la suite de la procédure ainsi que sur les frais et indemnités. Notifie le présent arrêt aux parties. Le communique, pour information, au Tribunal de police. Siégeant : Madame Verena PEDRAZZINI RIZZI, présidente; Madame Alessandra CAMBI FAVRE-BULLE et Madame Valérie LAUBER, juges. La greffière : Andreia GRAÇA BOUÇA La présidente : Verena PEDRAZZINI RIZZI Indication des voies de recours : Conformément aux art. 78 ss de la loi fédérale sur le Tribunal fédéral du 17 juin 2005 (LTF ; RS 173.110), la présente décision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