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P/3479/2016 vom 22. August 2017</w:t>
      </w:r>
    </w:p>
    <w:p>
      <w:r>
        <w:t>GE Cour de justice, 2017-08-22, FR</w:t>
      </w:r>
    </w:p>
    <w:p>
      <w:r>
        <w:rPr>
          <w:b/>
        </w:rPr>
        <w:t xml:space="preserve">Quelle: </w:t>
      </w:r>
      <w:r>
        <w:t>https://mcp.opencaselaw.ch/entscheid/ge_gerichte_P_3479_2016</w:t>
      </w:r>
    </w:p>
    <w:p>
      <w:r>
        <w:t>FR: GE_GERICHTE P/3479/2016 du 22 août 2017</w:t>
      </w:r>
    </w:p>
    <w:p>
      <w:r>
        <w:t>IT: GE_GERICHTE P/3479/2016 del 22 agosto 2017</w:t>
      </w:r>
    </w:p>
    <w:p>
      <w:pPr>
        <w:pStyle w:val="Heading2"/>
      </w:pPr>
      <w:r>
        <w:t>Regeste</w:t>
      </w:r>
    </w:p>
    <w:p>
      <w:r>
        <w:t>ORDONNANCE PÉNALE ; OPPOSITION(PROCÉDURE) ; CITATION À COMPARAÎTRE ; DÉFAUT(CONTUMACE) ; EXCUSABILITÉ ; APPRÉHENSION ; ARRESTATION | CPP.355; CPP.201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On peut tout d'abord se demander si la requête de report de l'audience n'était pas, juridiquement, une demande de restitution de délai, ou terme, au sens de l'art. 94 CPP. ![endif]&gt;![if&gt; Lors de l'audience du 22 août 2017, à laquelle le recourant a fait défaut, son avocat a en effet demandé au Ministère public le report de l'audience à une date ultérieure, expliquant que le prévenu avait été arrêté à Chiasso la veille au soir, alors qu'il était en route vers Genève, pour comparaître. Le conseil du prévenu a déclaré qu'il ferait parvenir tout document permettant d'établir les motifs de l'absence, ce qu'il a – partiellement – fait le 28 août suivant. Quoi qu'il en soit, le conseil du recourant n'ayant pas clairement formulé sa demande lors de l'audience, pas plus que dans son courrier ultérieur du 28 août 2017, on ne saurait reprocher au Ministère public de ne pas avoir examiné si les conditions d'une restitution de terme, au sens de la disposition précitée, étaient réunies.</w:t>
      </w:r>
    </w:p>
    <w:p>
      <w:r>
        <w:rPr>
          <w:b/>
        </w:rPr>
        <w:t>E. 3</w:t>
      </w:r>
    </w:p>
    <w:p>
      <w:r>
        <w:t>Le recourant reproche au Ministère public d'avoir considéré comme non excusé son défaut à l'audience du 22 août 2017.![endif]&gt;![if&gt;</w:t>
      </w:r>
    </w:p>
    <w:p>
      <w:r>
        <w:rPr>
          <w:b/>
        </w:rPr>
        <w:t>E. 3.1</w:t>
      </w:r>
    </w:p>
    <w:p>
      <w:r>
        <w:t>À teneur de l'art. 355 al. 2 CPP, si l'opposant, sans excuse, fait défaut à une audition malgré une citation à comparaître, son opposition est déclarée retirée. Ce cas de figure conduit à une perte complète des droits de procédure, dès lors qu’une instruction complémentaire n’a pas lieu et que la possibilité de voir les reproches formulés dans l’ordonnance pénale jugés par un tribunal disparaît. Certains auteurs expriment même l’opinion que l’impossibilité d’être jugé par un tribunal découlant de la fiction de retrait de l’opposition est incompatible avec la garantie du procès équitable prévue à l’art. 6 al. 1 CEDH (arrêt du Tribunal fédéral 6B_152/2013 du 27 mai 2013 consid. 3.3). 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 principes sont aussi applicables lors de l’application de l’art. 355 al. 2 CPP (ATF 140 IV 82 consid. 2.5 p. 85 ; Ch. DENYS, Ordonnance pénale : questions choisies et jurisprudence récente, in SJ 2016 II p. 125ss, 133). Le retrait de l'opposition à l'ordonnance pénale doit être clair et sans ambiguïté. Un retrait tacite de l'opposition n'est pas admissible, sauf lorsque la loi prévoit une fiction de retrait (art. 355 al. 2 et 356 al. 4 CPP). 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précité consid. 4.3 ss ; ACPR/449/2012 du 19 octobre 2012 et 536/2012 du 29 novembre 2012 ; ACPR/232/2014 du 6 mai 2014).</w:t>
      </w:r>
    </w:p>
    <w:p>
      <w:r>
        <w:rPr>
          <w:b/>
        </w:rPr>
        <w:t>E. 3.2</w:t>
      </w:r>
    </w:p>
    <w:p>
      <w:r>
        <w:t>L’art. 355 al. 2 CPP ne précise toutefois pas les cas dans lesquels l'absence d'un prévenu aux débats peut être excusée. À cet égard, il faut se référer aux dispositions générales concernant la procédure ordinaire (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La doctrine mentionne, comme motifs d’excuse, la maladie, le service militaire ou l’absence à l’étranger (N. SCHMID, Schweizerische Strafprozessordnung : Praxiskommentar , 2 e éd., Zurich 2013 ,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 Bâle 2011, n. 4 ad art. 205 ; M. NIGGLI / M. HEER / H. WIPRÄCHTIGER, Schweizerische Strafprozessordnung / Schweizerische Jugendstrafprozessordnung , Basler Kommentar StPO/JStPO, Bâle 2011, n. 6 ad art. 205). L’empêchement doit être porté à la connaissance de l’autorité pénale sans délai et, dans la mesure du possible, avant la survenance de l’acte de procédure visé (A. KUHN / Y. JEANNERET (éds), op. cit. , Bâle 2011, n. 4 ad art. 205).</w:t>
      </w:r>
    </w:p>
    <w:p>
      <w:r>
        <w:rPr>
          <w:b/>
        </w:rPr>
        <w:t>E. 3.3</w:t>
      </w:r>
    </w:p>
    <w:p>
      <w:r>
        <w:t>En l'espèce, il n'est pas contesté que le recourant a eu connaissance du mandat de comparution et des conséquences d'une éventuelle absence non excusée à l'audience du 22 août 2017. Il ressort des pièces au dossier que le recourant a pris, le 21 août 2017, le train de 20 heures 10, à la gare de Milan, train qui devait arriver à 21 heures 56 à Bellinzona, où il y avait un dernier train – à 22 heures 13 – pour Genève, avec une arrivée à 6 heures 48. Contrairement à l'avis du Ministère public, le recourant pouvait dès lors bel et bien, en prenant le train de 20 heures 10 à Milan – ce qu'il a fait –, comparaître à l'audience de 9 heures 30 le lendemain à Genève, et ce même s'il ne disposait pas encore du billet pour le trajet Bellinzona – Genève, titre qu'il pouvait se procurer à la gare, dans la quinzaine de minutes qu'il avait à sa disposition. Le recourant n'a toutefois pas pu terminer son voyage à destination de Genève, en raison de son arrestation, à Chiasso, par les gardes-frontière, et sa détention toute la nuit. Certes, l'on peut considérer que le recourant a fait preuve d'imprudence en pensant pouvoir se rendre en Suisse muni d'un passeport nigérian, d'un permis de séjour italien récemment échu et d'une version numérique de son mandat de comparution, ce d'autant qu'il avait été arrêté dans les mêmes circonstances dix jours plus tôt. Son conseil aurait, par ailleurs, été avisé de demander un sauf-conduit. Il n'en demeure pas moins que c'est sans sa faute que le prévenu n'a pu comparaître à l'audience devant le Ministère public. Le recourant a, en effet, été arrêté à la douane suisse alors qu'il se rendait à l'audience. Ce n'est pas par sa volonté, mais en raison du fait d'un tiers – l'arrestation – qu'il n'a pas comparu. Ainsi, l'imprudence relevée ci-devant, tant du recourant que de son conseil – acte qui lui est opposable (arrêt du Tribunal fédéral 6B_673/2015 du 16 octobre 2016 consid. 2.1.2) –, ne permet pas de retenir que le premier se serait volontairement désintéressé de la procédure, puisqu'il a précisément entrepris le voyage à destination de Genève pour comparaître à l'audience. La fiction de l'art. 355 al. 2 CPP ne peut dès lors pas être appliquée en l'espèce.</w:t>
      </w:r>
    </w:p>
    <w:p>
      <w:r>
        <w:rPr>
          <w:b/>
        </w:rPr>
        <w:t>E. 4</w:t>
      </w:r>
    </w:p>
    <w:p>
      <w:r>
        <w:t>Fondé, le recours doit être admis ; partant, l'ordonnance querellée sera annulée et la cause retournée au Ministère public pour que la procédure sur opposition suive son cours. ![endif]&gt;![if&gt;</w:t>
      </w:r>
    </w:p>
    <w:p>
      <w:r>
        <w:rPr>
          <w:b/>
        </w:rPr>
        <w:t>E. 5</w:t>
      </w:r>
    </w:p>
    <w:p>
      <w:r>
        <w:t>L'admission du recours ne donne pas lieu à la perception de frais (art. 428 al. 1 CPP).![endif]&gt;![if&gt;</w:t>
      </w:r>
    </w:p>
    <w:p>
      <w:r>
        <w:rPr>
          <w:b/>
        </w:rPr>
        <w:t>E. 6</w:t>
      </w:r>
    </w:p>
    <w:p>
      <w:r>
        <w:t>Le recourant, au bénéfice d'une défense d'office, requiert le versement d'une indemnité de procédure de CHF 486.- " correspondant à 3 heures d'activité d'un avocat stagiaire ".</w:t>
      </w:r>
    </w:p>
    <w:p>
      <w:r>
        <w:rPr>
          <w:b/>
        </w:rPr>
        <w:t>E. 6.1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(E 2 05.04; RAJ).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 constitutionnalité de ce tarif a été admise par le Tribunal fédéral, en tant du moins qu'il détermine la rémunération horaire du chef d'étude ( ACPR/491/2013 du 1er novembre 2013 ; SJ 2012 I 172 consid. 2.4. p. 174). Seules les heures nécessaires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 J. PITTELOUD, Code de procédure pénale suisse - Commentaire à l’usage des praticiens , Zurich/St-Gall 2012, n. 1350 p. 889). Lesdites heures sont appréciées en fonction notamment de la nature, de l'importance, et des difficultés de la cause, de la valeur litigieuse, de la qualité du travail fourni et du résultat obtenu (art. 16 al. 2 RAJ). L'autorité cantonale dispose d'un large pouvoir d'appréciation dans la fixation de l'indemnité du défenseur d'office (ATF 141 I 124 consid. 3.2; arrêt du Tribunal fédéral 6B_838/2015 du 25 juillet 2016, consid. 3.2). Les directives du greffe sont applicables pour le surplus (art. 17 RAJ).</w:t>
      </w:r>
    </w:p>
    <w:p>
      <w:r>
        <w:rPr>
          <w:b/>
        </w:rPr>
        <w:t>E. 6.2</w:t>
      </w:r>
    </w:p>
    <w:p>
      <w:r>
        <w:t>En l'espèce, l'activité facturée par le défenseur du recourant pour la rédaction du recours, soit trois heures, est correcte. En revanche, elle doit être facturée à CHF 65.- l'heure, puisqu'elle a été effectuée par l'avocat stagiaire, comme cela ressort tant du recours que de la signature apposée au bas de celui-ci. On peut ajouter à cette activité trente minutes pour la rédaction de la réplique, tenant sur deux pages, par un avocat chef d'étude, soit CHF 100.- (CHF 200.- x ½ heure). L'allocation d'un forfait n'est ni justifié en procédure de recours ni demandée. La TVA sera ajoutée. En conclusion, le défenseur du recourant se verra allouer une indemnité de CHF 320.- (arrondi)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