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P/3452/2012 vom 24. April 2013</w:t>
      </w:r>
    </w:p>
    <w:p>
      <w:r>
        <w:t>GE Cour de justice, 2013-04-24, FR</w:t>
      </w:r>
    </w:p>
    <w:p>
      <w:r>
        <w:rPr>
          <w:b/>
        </w:rPr>
        <w:t xml:space="preserve">Quelle: </w:t>
      </w:r>
      <w:r>
        <w:t>https://mcp.opencaselaw.ch/entscheid/ge_gerichte_P_3452_2012</w:t>
      </w:r>
    </w:p>
    <w:p>
      <w:r>
        <w:t>FR: GE_GERICHTE P/3452/2012 du 24 avril 2013</w:t>
      </w:r>
    </w:p>
    <w:p>
      <w:r>
        <w:t>IT: GE_GERICHTE P/3452/2012 del 24 aprile 2013</w:t>
      </w:r>
    </w:p>
    <w:p>
      <w:pPr>
        <w:pStyle w:val="Heading2"/>
      </w:pPr>
      <w:r>
        <w:t>Regeste</w:t>
      </w:r>
    </w:p>
    <w:p>
      <w:r>
        <w:t>CONDITION DE RECEVABILITÉ; QUALITÉ POUR RECOURIR; LOI FÉDÉRALE SUR LA CIRCULATION ROUTIÈRE; DOMMAGE DIRECT | CPP.382</w:t>
      </w:r>
    </w:p>
    <w:p>
      <w:pPr>
        <w:pStyle w:val="Heading2"/>
      </w:pPr>
      <w:r>
        <w:t>Erwägungen</w:t>
      </w:r>
    </w:p>
    <w:p>
      <w:r>
        <w:rPr>
          <w:b/>
        </w:rPr>
        <w:t>E. 1.1</w:t>
      </w:r>
    </w:p>
    <w:p>
      <w:r>
        <w:t>La Chambre de céans peut décider de rejeter les recours manifestement irrecevables ou mal fondés, sans échange d'écritures ni débats (art. 390 al. 2, 1ère phrase, a contrario , CPP). Tel est le cas du présente recours pour les raisons exposées ci-dessous.</w:t>
      </w:r>
    </w:p>
    <w:p>
      <w:r>
        <w:rPr>
          <w:b/>
        </w:rPr>
        <w:t>E. 1.2</w:t>
      </w:r>
    </w:p>
    <w:p>
      <w:r>
        <w:t>La question de la recevabilité formelle du recours, notamment au regard du délai (art. 393 et 396 CPP), peut rester indécise pour les motifs qui suivent, et qui conduisent de toute évidence à l'irrecevabilité du recours.</w:t>
      </w:r>
    </w:p>
    <w:p>
      <w:r>
        <w:rPr>
          <w:b/>
        </w:rPr>
        <w:t>E. 1.3</w:t>
      </w:r>
    </w:p>
    <w:p>
      <w:r>
        <w:t>À teneur de l'arrêt précité du Tribunal fédéral, rendu dans la même cause : " Selon l'art. 382 al. 1 CPP, a qualité pour recourir toute partie qui a un intérêt juridiquement protégé à l'annulation ou à la modification d'une décision. La notion de partie doit être comprise au sens des art. 104 et 105 CPP, si bien que, outre le prévenu et la partie plaignante, les autres participants à la procédure peuvent être considérés comme ayant la qualité pour recourir pour autant qu'il aient participé à la procédure de première instance et aient un intérêt juridiquement protégé (Message du 21 décembre 2005 relatif à l'unification du droit de la procédure pénale, FF 2006 1292). La qualité pour recourir n'est donc pas restreinte aux parties au sens étroit, mais peut également être reconnue, notamment, aux lésés, lorsqu'ils sont directement touchés dans leurs droits, dans la mesure nécessaire à la sauvegarde de leurs intérêts (art. 105 al. 1 et 2 CPP). Les personnes qui ont qualité pour déposer plainte pénale sont toujours considérées comme des lésés (art. 115 al. 2 CPP). On entend par lésé toute personne dont les droits ont été touchés directement par une infraction (art. 115 al. 1 CPP). En règle générale, seul peut se prévaloir d'une atteinte directe le titulaire du bien juridique protégé par la disposition pénale qui a été enfreinte (ATF 129 IV 95 consid. 3.1 p. 98/99 et les arrêts cités). Les droits touchés sont les biens juridiques individuels tels que la vie et l'intégrité corporelle, la propriété, l'honneur, etc. (Message du 21 décembre 2005 relatif à l'unification du droit de la procédure pénale, FF 2006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p. 99 et les arrêts cités; arrêts 1B_489/2011 du 24 janvier 2012 consid. 2.1, 1B_556/2011 du 3 janvier 2012 consid. 4, 1B_201/2011 du 9 juin 2011 consid. 2.1). Le Tribunal fédéral a récemment jugé que les règles de la LCR ne protégeaient la propriété, respectivement les biens de l'usager de la route, que de manière indirecte. La personne impliquée dans un accident qui ne subit que de simples dégâts matériels n'est dès lors pas lésée au sens des art. 115 et 118 CPP dans la procédure pénale contre le responsable d'une violation des règles de la circulation routière (ATF 138 IV 258 consid. 2-4) ".</w:t>
      </w:r>
    </w:p>
    <w:p>
      <w:r>
        <w:rPr>
          <w:b/>
        </w:rPr>
        <w:t>E. 1.4</w:t>
      </w:r>
    </w:p>
    <w:p>
      <w:r>
        <w:t>Par conséquent, voudrait-on considérer que le recourant a agi dans le respect du délai de dix jours, ce qui est hautement improbable, qu'il faudrait néanmoins déclarer son recours irrecevable, la condition du préjudice direct n'est pas réalisée. En effet, les infractions en cause sont des infractions à la LCR qui protègent avant tout l'intérêt collectif. Le recourant, qui a subi uniquement un dommage matériel, ne peut ainsi se prévaloir de sa qualité de lésé.</w:t>
      </w:r>
    </w:p>
    <w:p>
      <w:r>
        <w:rPr>
          <w:b/>
        </w:rPr>
        <w:t>E. 2</w:t>
      </w:r>
    </w:p>
    <w:p>
      <w:r>
        <w:t>Le recours est, en conséquence, irrecevable.</w:t>
      </w:r>
    </w:p>
    <w:p>
      <w:r>
        <w:rPr>
          <w:b/>
        </w:rPr>
        <w:t>E. 3</w:t>
      </w:r>
    </w:p>
    <w:p>
      <w:r>
        <w:t>La partie dont le recours est irrecevable est considérée comme avoir succombé ; partant, elle supportera les frais de la procédure envers l'État (art. 428 al. 1 CPP), qui tiendront compte d'une part du fait que la motivation est reprise d'un arrêt du Tribunal fédéral dans la même cause et, d'autre part, du fait que, connaissant cette décision, le recourant a, implicitement maintenu son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