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P/3446/2016 vom 18. Juni 2018</w:t>
      </w:r>
    </w:p>
    <w:p>
      <w:r>
        <w:t>GE Cour de justice, 2018-06-18, FR</w:t>
      </w:r>
    </w:p>
    <w:p>
      <w:r>
        <w:rPr>
          <w:b/>
        </w:rPr>
        <w:t xml:space="preserve">Quelle: </w:t>
      </w:r>
      <w:r>
        <w:t>https://mcp.opencaselaw.ch/entscheid/ge_gerichte_P_3446_2016</w:t>
      </w:r>
    </w:p>
    <w:p>
      <w:r>
        <w:t>FR: GE_GERICHTE P/3446/2016 du 18 juin 2018</w:t>
      </w:r>
    </w:p>
    <w:p>
      <w:r>
        <w:t>IT: GE_GERICHTE P/3446/2016 del 18 giugno 2018</w:t>
      </w:r>
    </w:p>
    <w:p>
      <w:pPr>
        <w:pStyle w:val="Heading2"/>
      </w:pPr>
      <w:r>
        <w:t>Regeste</w:t>
      </w:r>
    </w:p>
    <w:p>
      <w:r>
        <w:t>CP.117; CO.47; CO.49; LCR.58; LCR.59; CPP.426; CPP.428; CPP.433.al1; LAVI.30.al1</w:t>
      </w:r>
    </w:p>
    <w:p>
      <w:pPr>
        <w:pStyle w:val="Heading2"/>
      </w:pPr>
      <w:r>
        <w:t>Erwägungen</w:t>
      </w:r>
    </w:p>
    <w:p>
      <w:r>
        <w:rPr>
          <w:b/>
        </w:rPr>
        <w:t>E. 3</w:t>
      </w:r>
    </w:p>
    <w:p>
      <w:r>
        <w:t>3.1.1. 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 Selon l'art. 427 al. 1 let. c CPP, les frais de la procédure causés par les conclusions civiles de la partie plaignante peuvent être mis à sa charge lorsque celles-ci ont été écartées ou que la partie plaignante a été renvoyée à agir par la voie civile. 3.1.2. Aux termes de l'art. 30 de la loi fédérale sur l’aide aux victimes d’infractions du 23 mars 2007 (loi sur l’aide aux victimes, LAVI ; RS 312.5), traitant de "l'exemption des frais de procédure",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jurisprudence rendue en application de l'art.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et les références citées). Le message du Conseil fédéral relatif à la LAVI le précise du reste expressément, en relevant qu'une proposition en sens contraire de la commission d'experts n'a pas été retenue (cf. Message du Conseil fédéral concernant la révision totale de la loi fédérale sur l'aide aux victimes d'infractions du 9 novembre 2005: FF 2005 6683 ss, p. 6752).</w:t>
      </w:r>
    </w:p>
    <w:p>
      <w:r>
        <w:rPr>
          <w:b/>
        </w:rPr>
        <w:t>E. 3.2</w:t>
      </w:r>
    </w:p>
    <w:p>
      <w:r>
        <w:t>Dans la mesure où il n'est pas revenu en appel sur le verdict de culpabilité et la peine prononcée par le Tribunal de police, il n'y a pas lieu de revoir les frais fixés par le tribunal de première instance. 3.3.1. En seconde instance, l'appelant A______ obtient partiellement gain cause, dans la mesure où le montant de son tort moral est augmenté de CHF 9'000.-, sur les CHF 28'000.- supplémentaires demandés. 3.3.2. Il y a ainsi lieu de lui faire supporter 1/3 des frais de la procédure d'appel lesquels comprendront un émolument de jugement de CHF 1'200.- (art. 14 al. 1 let. e du Règlement fixant le tarif des frais en matière pénale [RTFMP - E 4 10.03]), le solde restant à charge de l'Etat.</w:t>
      </w:r>
    </w:p>
    <w:p>
      <w:r>
        <w:rPr>
          <w:b/>
        </w:rPr>
        <w:t>E. 4</w:t>
      </w:r>
    </w:p>
    <w:p>
      <w:r>
        <w:t>4.1.1.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S'agissant des prétentions en indemnités dans la procédure d'appel, l'art. 433 al. 1 CPP est également applicable par renvoi de l'art. 436 al. 1 CPP. 4.1.2.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Cette disposition ne ne vise pas à réparer le dommage subi par la partie plaignante ensuite de l'infraction, mais s'attache au remboursement de ses débours (T. BÜCHLI, Commentaire de l'arrêt du Tribunal fédéral 6B_47/2017 du 13 décembre 2017 consid. 2.2.4 destiné à la publication, in Revue de l'avocat 2018, p. 90 ; ATF 143 IV 495 , consid. 2.2.4.). La notion de juste indemnité de l'art. 433 CPP ne se confond pas avec celle des prétentions civiles, tendant notamment à la réparation du dommage, mais est spécialement réglée par l'art. 433 CPP (L. MOREILLON / A. PAREIN-REYMOND, Petit commentaire CPP , 2e éd., Bâle 2016, n. 6 ad art. 433 CPP), arrêt du Tribunal fédéral 6B_47/2017 du 13 décembre 2017 consid. 2.2.4 destiné à la publication). La partie plaignante n'a pas d'intérêt juridiquement protégé en ce qui concerne la quotité de la peine prononcée à l'encontre du prévenu ; en revanche, elle a un intérêt à la constatation d'un verdict de culpabilité (arrêt du Tribunal fédéral 6B_495/2014 du 6 octobre 2014 ; M. HUG, in Kommentar zur Schweizerischen Strafprozessordnung , 2010, n. 15 ad art. 399 CPP ; Y. JEANNERET, La partie plaignante et l'action civile , in RPS 128/2010, p. 304 ; L. MOREILLON/A. PAREIN-REYMOND, op. cit. , n. 35 ad art. 399 CPP).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 raisonnable du point de vue de la partie plaignante (ATF 139 IV 102 consid. 4.3 p. 108 ; arrêts du Tribunal fédéral 6B_524/2017 du 22 novembre 2017 consid. 2.1 ; 6B_864/2015 du 1er novembre 2016 consid. 3.2 ; 6B_159/2012 du 22 juin 2012 consid. 2.3). 4.1.3.1.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4.1.3.2. Dans une affaire vaudoise dans laquelle le recourant se plaignait du retranchement de 3,2 h liées à la résolution de problèmes informatiques, du fait d'une impossibilité à ouvrir le fichier informatique contenant la procédure que lui avait livrée le Ministère public de la Confédération, par le biais des logiciels de décompression standard, le Tribunal fédéral a considéré que ladite résolution n'incombait pas à l'avocat, mais au secrétariat, dont les frais font partie des frais généraux de l'étude et sont compris dans les honoraires d'avocat (arrêt du Tribunal fédéral 6B_928/2014 du 10 mars 2016, consid. 3.3.2.). Outre les honoraires proprement dits, la note de l’avocat indique séparément les frais, aussi appelés débours. Cette dernière expression désigne les dépenses provoquées par le litige, par exemple les frais d’affranchissement postaux, les taxes téléphoniques, les frais de copies ou de déplacements, les frais de recherches spécifiques sur des services internet payants (p. ex. ______, à l’exclusion des forfaits d’abonnement car il s’agit de frais généraux), mais non les frais de fournitures (matériel informatique, ouvrages pour la bibliothèque) ou de travaux courants de secrétariat qui, eux, sont compris dans les frais généraux (D. YERO, La procédure de modération des honoraires de l'avocat , in RJL - Recherches juridiques lausannoises Band/Nr. 53,2012, p. 108). Le travail courant du secrétariat est en principe compris dans les frais généraux de l’avocat et est donc rémunéré par la rétribution de son propre temps de travail, sauf accord contraire. A titre exceptionnel, il est admis qu’un travail spécifique du secrétariat comme la copie d’un dossier volumineux ou la recherche d’articles de presse puisse être facturé à part (D. YERO, op.cit , p. 119-120). Les photocopies qui sont effectuées habituellement dans tout dossier d'avocat, au moyen d'un appareil dont le coût de fonctionnement est assumé sans relation avec un dossier particulier, doivent être comprises dans les frais généraux. Elles sont alors traitées comme le papier à lettres, les enveloppes et les bulletins de versement, exception devant être faite pour une opération de copie particulière, effectuée spécialement pour une affaire et n'intervenant pas habituellement dans tous les mandats, ainsi pour un dossier pénal volumineux (Arrêt de la Chambre des recours du Tribunal cantonal vaudois 248/II, HC/2010/4, du 8 décembre 2009, consid. 4c, cité dans D. YERO, op.cit , p. 110 ). Dans un arrêt ACPR/224/2017 du 12 avril 2017, la Chambre pénale de recours a accepté d'indemniser un avocat à hauteur de CHF 174.- pour des photocopies et rappelé que le prévenu peut faire valoir les frais et débours liés à la défense de ses intérêts (photocopies et frais de port, frais de traductions ou d'expertises privées), pour autant qu'ils soient attestés et se soient révélés nécessaires ( ACPR/224/2017 du 12 avril 2017 consid. 4.3 et 4.4 et références citées). La CPAR a par contre retenu que les frais généraux d'une Etude sont compris dans le tarif horaire ( AARP/14264/15 du 9 mai 2017). 4.1.4.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et les références). Le refus d'entrer en matière sur les prétentions en indemnité sans auparavant interpeller les parties plaignantes sur ce point, constitue une violation de l'art. 433 al. 2 CPP et un déni de justice, dans la mesure où le juge aurait pu statuer d'office (arrêt du Tribunal fédéral 6B_1000/2015 du 28 septembre 2016 consid. 4). Dans un arrêt récent, contrairement à ce qui avait été décidé dans un arrêt 6B_1000/2015 du 28 septembre 2016 consid. 4, le Tribunal fédéral a retenu qu'une partie plaignante représentée par un avocat, laquelle demandait dans son mémoire de recours une indemnité, ne pouvait attendre de l'autorité pénale qu'elle l'invite à la chiffrer et à la justifier, dans la mesure où son conseil ne pouvait ignorer la règle de 433 al. 2 CPP (arrêt 6B_1345/2016 du 30 novembre 2017 consid. 7.2). 4.2.1. En 1 ère instance, les parties plaignantes appelantes ont obtenu en grande partie gain de cause, dans la mesure où l'intimé a été reconnu coupable. Le principe de l'indemnisation de leurs dépenses nécessaires pour la procédure de première instance et d'appel leur est acquis. La note d'honoraires pour la procédure de première instance était sans conteste excessive, tant s'agissant du nombre d'heures facturées dans un tel dossier, peu complexe, que des taux horaires appliqués, ce que les appelants admettent en appel dans une certaine mesure. Une réduction s'imposait également, comme retenu à juste titre par le premier juge, pour tenir compte du gain partiel des, alors, trois parties plaignantes, dont deux se sont vues renvoyées au civil pour l'indemnisation de leur tort moral. Ainsi, il est justifié de retenir pour cette phase de la procédure, s'agissant d'indemniser les seules démarches utiles pour obtenir la condamnation pénale du prévenu et obtenir des prétentions civiles en faveur de l'appelant A______, 40 h d'activité au tarif de CHF 150.-, 4h à celui de CHF 350.- et 1h à celui de à CHF 450.-, soit un montant de CHF 7'850.-. Ce montant ne saurait en revanche être réduit une seconde fois pour tenir compte de la faute concomitante de la victime, critère qui n'entre qu'indirectement en compte par l'appréciation du "gain de cause" de la partie plaignante, à teneur de l'art. 433 al. 1 let. a CPP. 4.2.2. En appel, les deux parties plaignantes ont produit une note d'honoraires de leur conseil commun. Seul l'appelant A______ obtient partiellement gain de cause. L'indemnité requise sera en conséquence réduite de 1/3, conformément à la clé de répartition retenue pour les frais de la procédure de seconde instance ( cf. supra consid. 3.3.2). A nouveau, l'activité déployée en appel, correspondant à 16h45 minutes d'activité, apparaît excessive au regard de la nature et de la difficulté de l'affaire, les démarches n'apparaissant pour certaines ni nécessaires, ni adéquates pour la défense raisonnable du point de vue de la partie plaignante, seul restant en effet à plaider le montant du tort moral de l'une d'elles et l'indemnisation fondée sur l'art. 433 CPP. Ainsi, des discussions approfondies avec l'appelant n'étaient pas nécessaires, de sorte que 30 minutes d'entretien avec le client (par téléphone et à l'Etude) auraient été suffisantes. Quant à la déclaration d'appel, elle n'avait pas à être substantiellement motivée (art. 399 al. 3 et 4 a contrario ). La rédaction du mémoire d'appel motivé ne nécessitait pas plus de 4h d'activité. Référence étant faite à la notion de juste indemnité consacrée à l'art. 433 CPP, la CPAR retiendra une durée d'activité globale de 10h, à raison de 7h au tarif horaire de CHF 450.- (CHF 3'150.-) et de 3h à celui de CHF 350.- (CHF 1'050.-), pour reprendre grosso modo la ventilation proposée. Réduite à hauteur de 1/3 (soit CHF 1'400.-), elle sera arrêtée à CHF 2'800.-. 4.2.3. Les appelants demandent en sus, aux termes de leurs deux notes du 2 mai 2018, CHF 255.55, respectivement CHF 492.- à titre de " frais de photocopie et débours divers ", ainsi que CHF 537.75, respectivement CHF 383.25 à titre de " frais de chancellerie ". Ils n'étayent aucunement le premier de ces postes. Les seconds correspondent aux frais généraux d'une Etude, compris dans le tarif horaire ( AARP/14264/15 du 9 mai 2017), de sorte qu'une indemnisation supplémentaire à ce titre ne se justifie pas.</w:t>
      </w:r>
    </w:p>
    <w:p>
      <w:r>
        <w:rPr>
          <w:b/>
        </w:rPr>
        <w:t>E. 4.3</w:t>
      </w:r>
    </w:p>
    <w:p>
      <w:r>
        <w:t>Enfin, les indemnités versées sur la base de l'art. 433 CPP s'entendent hors TVA, vu le domicile des parties plaignantes appelantes à l'étranger.</w:t>
      </w:r>
    </w:p>
    <w:p>
      <w:r>
        <w:rPr>
          <w:b/>
        </w:rPr>
        <w:t>E. 5</w:t>
      </w:r>
    </w:p>
    <w:p>
      <w:r>
        <w:t>Il est pris note de la renonciation de M e ______, défenseur d'office de C______, à toute indemnisation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