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P/3169/2013 vom 9. September 2014</w:t>
      </w:r>
    </w:p>
    <w:p>
      <w:r>
        <w:t>GE Cour de justice, 2014-09-09, FR</w:t>
      </w:r>
    </w:p>
    <w:p>
      <w:r>
        <w:rPr>
          <w:b/>
        </w:rPr>
        <w:t xml:space="preserve">Quelle: </w:t>
      </w:r>
      <w:r>
        <w:t>https://mcp.opencaselaw.ch/entscheid/ge_gerichte_P_3169_2013</w:t>
      </w:r>
    </w:p>
    <w:p>
      <w:r>
        <w:t>FR: GE_GERICHTE P/3169/2013 du 9 septembre 2014</w:t>
      </w:r>
    </w:p>
    <w:p>
      <w:r>
        <w:t>IT: GE_GERICHTE P/3169/2013 del 9 settembre 2014</w:t>
      </w:r>
    </w:p>
    <w:p>
      <w:pPr>
        <w:pStyle w:val="Heading2"/>
      </w:pPr>
      <w:r>
        <w:t>Regeste</w:t>
      </w:r>
    </w:p>
    <w:p>
      <w:r>
        <w:t>SÉJOUR ILLÉGAL; FIXATION DE LA PEINE; SURSIS À L'EXÉCUTION DE LA PEINE | LEtr.115.1.B; CP.47; CP.41; CP.42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En l'espèce, l'appel ne porte que sur la peine, en particulier le refus du premier juge d'accorder le sursis à l'intéressé. Dans la mesure où il n'est plus remis en cause, le verdict de culpabilité sera confirmé, dès lors qu'il est conforme aux éléments du dossier et consacre une correcte application du droit.</w:t>
      </w:r>
    </w:p>
    <w:p>
      <w:r>
        <w:rPr>
          <w:b/>
        </w:rPr>
        <w:t>E. 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 Une bonne collaboration durant l'enquête peut être la preuve de regrets sincères et autoriser une réduction de peine d'un cinquième à un tiers au maximum en faveur de celui qui peut s'en prévaloir (ATF 121 IV 202 consid. 2 d/cc p. 205 ; arrêt du Tribunal fédéral 6B_207/2007 du 6 septembre 2007 consid. 4.2.4). En revanche, des aveux qui ne sont pas l'expression d'un repentir, qui n'ont facilité en rien le déroulement de la procédure et qui sont intervenus sous la pression des preuves accumulées ne peuvent conduire à une réduction de la peine (arrêts du Tribunal fédéral 6B_198/2013 du 3 juin 2013 consid. 1.3.3 et 6B_13/2012 du 19 avril 2012 consid. 2.4).</w:t>
      </w:r>
    </w:p>
    <w:p>
      <w:r>
        <w:rPr>
          <w:b/>
        </w:rPr>
        <w:t>E. 2.1</w:t>
      </w:r>
    </w:p>
    <w:p>
      <w:r>
        <w:t>Selon l'art. 115 al. 1 let. b LEtr, est puni d'une peine privative de liberté d'un an au plus ou d'une peine pécuniaire quiconque séjourne illégalement en Suisse, notamment après l'expiration de la durée du séjour non soumis à autorisation ou du séjour autorisé.</w:t>
      </w:r>
    </w:p>
    <w:p>
      <w:r>
        <w:rPr>
          <w:b/>
        </w:rPr>
        <w:t>E. 2.3</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rPr>
          <w:b/>
        </w:rPr>
        <w:t>E. 2.4</w:t>
      </w:r>
    </w:p>
    <w:p>
      <w:r>
        <w:t>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(al. 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(Arrêt du Tribunal fédéral 6B_233/2011 du 7 juillet 2011 consid. 3.1).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ainsi la règle dont on ne peut s'écarter qu'en présence d'un pronostic défavorable. Il prime en cas d'incertitude (ATF 134 IV 1 consid. 4.2.2 p. 5-6 ; SJ 2008 I p. 277 consid. 2.1. p. 280).</w:t>
      </w:r>
    </w:p>
    <w:p>
      <w:r>
        <w:rPr>
          <w:b/>
        </w:rPr>
        <w:t>E. 2.5</w:t>
      </w:r>
    </w:p>
    <w:p>
      <w:r>
        <w:t>En l'espèce, il est vrai que la faute de l'appelant était de peu de gravité. Toutefois, cette faute ne saurait être minimisée. En effet, l'intéressé fait entièrement fi des normes en vigueur dans le domaine de la législation sur les étrangers et persiste à séjourner en Suisse malgré l'interdiction d'entrée prononcée à son encontre et les nombreuses condamnations pour séjour illégal dont il a fait l'objet. La période pénale dont il est question est relativement courte, allant du 21 décembre 2012 au 27 février 2013. Cependant, la présence constante du prévenu à Genève depuis 2008 démontre qu'il n'est pas déterminé à quitter le territoire suisse, nonobstant le fait qu'il affirme vouloir s'établir en France. En outre, sa présence en Suisse est d'autant plus injustifiée que ses attaches familiales se trouvent sur le territoire français. La situation personnelle de A______ dénote une certaine instabilité. Il est marié et père d'un jeune garçon qui vit avec sa mère en France, où il affirme avoir l'intention de s'établir à sa sortie de prison. Il n'est cependant pas au bénéfice d'un titre de séjour dans ce pays. De plus, étant dans l'impossibilité d'y pourvoir lui-même, sa compagne subvient à ses besoins dans la mesure du nécessaire. Sa collaboration à la procédure a été correcte, dans la mesure où il a reconnu les faits qui lui étaient reprochés dès la première audition. Cependant, interpellé sur le territoire suisse dont l'entrée lui était interdite, il pouvait difficilement contester les charges. Aucune des circonstances atténuantes prévues par l’art. 48 CP n’est réalisée. Eu égard à l'ensemble de ces considérations, la peine privative de liberté de deux mois infligée par le premier juge apparaît parfaitement justifiée et correspond à la faute commise. Elle ne saurait dès lors être réduite. La nature de la peine, quant à elle, n'a pas été contestée par l'appelant. En outre, le pronostic d'avenir de l'appelant est concrètement défavorable. Une peine avec sursis ne semble donc pas apte à détourner celui-ci de commettre d'autres infractions du même type, étant précisé que sa situation est pour l'essentiel la même que lors de ses précédentes condamnations. La peine ferme qui lui a été infligée par le premier juge se doit donc d'être confirmée.</w:t>
      </w:r>
    </w:p>
    <w:p>
      <w:r>
        <w:rPr>
          <w:b/>
        </w:rPr>
        <w:t>E. 3</w:t>
      </w:r>
    </w:p>
    <w:p>
      <w:r>
        <w:t>L'appelant, qui succombe intégralement, supportera les frais de la procédure envers l'Etat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