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P/3121/2020 vom 6. März 2020</w:t>
      </w:r>
    </w:p>
    <w:p>
      <w:r>
        <w:t>GE Cour de justice, 2020-03-06, FR</w:t>
      </w:r>
    </w:p>
    <w:p>
      <w:r>
        <w:rPr>
          <w:b/>
        </w:rPr>
        <w:t xml:space="preserve">Quelle: </w:t>
      </w:r>
      <w:r>
        <w:t>https://mcp.opencaselaw.ch/entscheid/ge_gerichte_P_3121_2020</w:t>
      </w:r>
    </w:p>
    <w:p>
      <w:r>
        <w:t>FR: GE_GERICHTE P/3121/2020 du 6 mars 2020</w:t>
      </w:r>
    </w:p>
    <w:p>
      <w:r>
        <w:t>IT: GE_GERICHTE P/3121/2020 del 6 marzo 2020</w:t>
      </w:r>
    </w:p>
    <w:p>
      <w:pPr>
        <w:pStyle w:val="Heading2"/>
      </w:pPr>
      <w:r>
        <w:t>Regeste</w:t>
      </w:r>
    </w:p>
    <w:p>
      <w:r>
        <w:t>ASSISTANCE JUDICIAIRE;PRÉVENU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3.2</w:t>
      </w:r>
    </w:p>
    <w:p>
      <w:r>
        <w:t>Les critères énoncés par l'art. 132 al. 1 let. b, al. 2 et al. 3 CPP reprennent largement la jurisprudence du Tribunal fédéral en matière d'assistance judiciaire, rendue sur la base des art. 29 al. 3 Cst. et 6 ch. 3 let. c CEDH (ATF 143 I 164 consid. 3.5; arrêt du Tribunal fédéral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(ATF 120 Ia 43 consid. 2b p. 45 ; arrêt du Tribunal fédéral 1P.627/2002 du 4 mars 2003 consid. 3.1 ; ACPR/64/2014 du 29 janvier 2014 consid. 3.3.1).</w:t>
      </w:r>
    </w:p>
    <w:p>
      <w:r>
        <w:rPr>
          <w:b/>
        </w:rPr>
        <w:t>E. 3.3</w:t>
      </w:r>
    </w:p>
    <w:p>
      <w:r>
        <w:t>L'assistance judiciaire peut aussi être accordée,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arrêts du Tribunal fédéral 6B_243/2017 du 21 septembre 2017 consid. 2.2; 1B_167/2016 du 1 er juillet 2016 consid. 3.4).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1B_93/2018 du 29 mai 2018 consid. 3.1; 1B_257/2013 du 28 octobre 2013 consid. 2.1 publié in SJ 2014 I p. 273).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p. 537; arrêt du Tribunal fédéral 1B_257/2013 du 28 octobre 2013 consid. 2.1 publié in SJ 2014 I p. 273). La difficulté objective d'une cause est admise sur le plan juridique lorsque la subsomption des faits donne lieu à des doutes, que ce soit de manière générale ou dans le cas particulier (arrêt du Tribunal fédéral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p. 273 et les références citées), ainsi que des mesures qui paraissent nécessaires, dans le cas particulier, pour assurer sa défense, notamment en ce qui concerne les preuves qu'il devra offrir (arrêt du Tribunal fédéral 1B_93/2018 du 29 mai 2018 consid. 3.1).</w:t>
      </w:r>
    </w:p>
    <w:p>
      <w:r>
        <w:rPr>
          <w:b/>
        </w:rPr>
        <w:t>E. 3.4</w:t>
      </w:r>
    </w:p>
    <w:p>
      <w:r>
        <w:t>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1B_93/2018 du 29 mai 2018 consid. 3.1 et les références citées, 1B_354/2015 du 13 novembre 2015 consid. 3.2.2 et 1B_234/2013 du 20 août 2013 consid. 5.1). Ainsi, le fait que les parties plaignantes soient représentées par un avocat peut conduire à reconnaître plus facilement au recourant le droit à l'assistance d'un avocat (arrêt du Tribunal fédéral 1B_167/2016 du 1 er juillet 2016 consid. 3.6).</w:t>
      </w:r>
    </w:p>
    <w:p>
      <w:r>
        <w:rPr>
          <w:b/>
        </w:rPr>
        <w:t>E. 3.5</w:t>
      </w:r>
    </w:p>
    <w:p>
      <w:r>
        <w:t>En l'occurrence, l'indigence de la recourante, qui bénéficie des prestations de l'Hospice général, n'est pas remise en cause. Le fait que la peine menace prévue par l'art. 197 CP corresponde à une peine privative de liberté de trois ans au plus est sans incidence sur l'appréciation de la gravité de la cause au sens de l'art. 132 al. 3 CPP. Le Ministère public ayant d'ores et déjà annoncé qu'il n'envisageait pas une peine supérieure à celles mentionnées dans cette dernière disposition, la recourante ne saurait se voir octroyer une défense d'office pour ce motif. La recourante ne prétend pas que son âge, sa formation, ou une absence de maîtrise du français ne lui permettraient pas de faire face, seule, à la procédure. Il n'apparaît pas non plus que des problèmes juridiques particuliers se poseraient, que la recourante ne pourrait surmonter sans l'aide d'un avocat. Certes, l'enfant C______, partie plaignante, est représenté par son curateur, qui exerce la profession d'avocat. Ce seul élément ne saurait toutefois, à ce stade de la procédure, suffire. Compte tenu des explications fournies par la recourante lors de son audition par le Ministère public, des mesures de vérification de la provenance des images litigieuses s'imposent en effet, sans lesquelles la procédure ne saurait aller de l'avant. Or, ces mesures, de nature technique, ne requièrent pas le concours de la recourante, étant rappelé que les autorités pénales, singulièrement le ministère public, doivent instruire avec un soin égal les circonstances qui peuvent être à la charge et à la décharge du prévenu (art. 6 al. 2 CPP). Ce n'est dès lors que si le résultat de ces analyses, ou des éléments de fait nouveaux, ne devaient pas corroborer les déclarations de la recourante, et qu'une confrontation avec C______ ou sa mère devaient se révéler nécessaires, que l'assistance d'un avocat pourrait alors éventuellement se justifier, notamment au vu des enjeux professionnels et familiaux qu'une condamnation du chef de l'art. 197 CP pourrait avoir pour la recourante et de l'égalité des armes, la partie plaignante étant représentée par un avocat. La requête de cette dernière était ainsi prématurée et c'est à juste titre que le Ministère public a considéré que les conditions d'une défense d'office n'étaient pas réalisées.</w:t>
      </w:r>
    </w:p>
    <w:p>
      <w:r>
        <w:rPr>
          <w:b/>
        </w:rPr>
        <w:t>E. 4</w:t>
      </w:r>
    </w:p>
    <w:p>
      <w:r>
        <w:t>Justifiée, l'ordonnance querellée sera donc confirmée.</w:t>
      </w:r>
    </w:p>
    <w:p>
      <w:r>
        <w:rPr>
          <w:b/>
        </w:rPr>
        <w:t>E. 5</w:t>
      </w:r>
    </w:p>
    <w:p>
      <w:r>
        <w:t>Le recours sera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