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P/3095/2024 vom 13. Dezember 2024</w:t>
      </w:r>
    </w:p>
    <w:p>
      <w:r>
        <w:t>GE Cour de justice, 2024-12-13, FR</w:t>
      </w:r>
    </w:p>
    <w:p>
      <w:r>
        <w:rPr>
          <w:b/>
        </w:rPr>
        <w:t xml:space="preserve">Quelle: </w:t>
      </w:r>
      <w:r>
        <w:t>https://mcp.opencaselaw.ch/entscheid/ge_gerichte_P_3095_2024</w:t>
      </w:r>
    </w:p>
    <w:p>
      <w:r>
        <w:t>FR: GE_GERICHTE P/3095/2024 du 13 décembre 2024</w:t>
      </w:r>
    </w:p>
    <w:p>
      <w:r>
        <w:t>IT: GE_GERICHTE P/3095/2024 del 13 dicembre 2024</w:t>
      </w:r>
    </w:p>
    <w:p>
      <w:pPr>
        <w:pStyle w:val="Heading2"/>
      </w:pPr>
      <w:r>
        <w:t>Regeste</w:t>
      </w:r>
    </w:p>
    <w:p>
      <w:r>
        <w:t>LCR.90</w:t>
      </w:r>
    </w:p>
    <w:p>
      <w:pPr>
        <w:pStyle w:val="Heading2"/>
      </w:pPr>
      <w:r>
        <w:t>Erwägungen</w:t>
      </w:r>
    </w:p>
    <w:p>
      <w:r>
        <w:rPr>
          <w:b/>
        </w:rPr>
        <w:t>E. 13</w:t>
      </w:r>
    </w:p>
    <w:p>
      <w:r>
        <w:t>décembre 2024 SERVICE DES CONTRAVENTIONS contre Mme A______ , née le______ 1980, domiciliée ______ [France], prévenue, assistée de Me B______ CONCLUSIONS FINALES DES PARTIES : Le Service des contraventions conclut au maintien de son ordonnance pénale. Me B______, conseil de A______, conclut à l'acquittement de sa mandante et à ce qu'il soit fait droit à sa demande d'indemnisation. ***** Vu l'opposition formée le 13 octobre 2023 par A______ à l'ordonnance pénale rendue par le Service des contraventions le 3 octobre 2023; Vu la décision de maintien de l'ordonnance pénale du Service des contraventions du 30 janvier 2024; Vu les art. 356 al. 2 et 357 al. 2 CPP selon lesquels le tribunal de première instance statue sur la validité de la contravention et de l'opposition; Attendu que l'ordonnance pénale et l'opposition sont conformes aux prescriptions des art. 352, 353 et 354 CPP;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