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P/3089/2019 vom 15. Juli 2021</w:t>
      </w:r>
    </w:p>
    <w:p>
      <w:r>
        <w:t>GE Cour de justice, 2021-07-15, FR</w:t>
      </w:r>
    </w:p>
    <w:p>
      <w:r>
        <w:rPr>
          <w:b/>
        </w:rPr>
        <w:t xml:space="preserve">Quelle: </w:t>
      </w:r>
      <w:r>
        <w:t>https://mcp.opencaselaw.ch/entscheid/ge_gerichte_P_3089_2019</w:t>
      </w:r>
    </w:p>
    <w:p>
      <w:r>
        <w:t>FR: GE_GERICHTE P/3089/2019 du 15 juillet 2021</w:t>
      </w:r>
    </w:p>
    <w:p>
      <w:r>
        <w:t>IT: GE_GERICHTE P/3089/2019 del 15 luglio 2021</w:t>
      </w:r>
    </w:p>
    <w:p>
      <w:pPr>
        <w:pStyle w:val="Heading2"/>
      </w:pPr>
      <w:r>
        <w:t>Regeste</w:t>
      </w:r>
    </w:p>
    <w:p>
      <w:r>
        <w:t>INFRACTIONS CONTRE L'HONNEUR | CP.173; CP.177</w:t>
      </w:r>
    </w:p>
    <w:p>
      <w:pPr>
        <w:pStyle w:val="Heading2"/>
      </w:pPr>
      <w:r>
        <w:t>Erwägungen</w:t>
      </w:r>
    </w:p>
    <w:p>
      <w:r>
        <w:rPr>
          <w:b/>
        </w:rPr>
        <w:t>E. 3</w:t>
      </w:r>
    </w:p>
    <w:p>
      <w:r>
        <w:t>3.1.1. Selon l'art. 428 al. 1 1 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3.1.2. Conformément à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3.1.3. Dans son arrêt 6B_582/2020 , le Tribunal fédéral a relevé que la tournure française de l'art. 432 al. 2 CPP, pendant de l'art. 427 al. 2 CPP en matière d'indemnisation, n'était pas claire, à l'inverse des versions allemande et italienne qui ne souffraient d'aucune ambigüité et étaient dès lors déterminantes. Il en résulte qu'en cas d'infraction poursuivie sur plainte, le devoir d'indemnisation de la partie plaignante ne dépend pas d'un éventuel comportement téméraire ou d'une négligence grave. La même solution prévaut s'agissant des frais, la partie plaignante devant pleinement supporter, dans une telle hypothèse, le risque des coûts (arrêt du Tribunal fédéral 6B_582/2020 du 17 décembre 2020, destiné à la publication, consid. 4.2).</w:t>
      </w:r>
    </w:p>
    <w:p>
      <w:r>
        <w:rPr>
          <w:b/>
        </w:rPr>
        <w:t>E. 3.2</w:t>
      </w:r>
    </w:p>
    <w:p>
      <w:r>
        <w:t>En l'espèce, considérant l'acquittement prononcé, l'intégralité des frais de première instance et d'appel sera mise à la charge de l'intimé qui les a provoqués.</w:t>
      </w:r>
    </w:p>
    <w:p>
      <w:r>
        <w:rPr>
          <w:b/>
        </w:rPr>
        <w:t>E. 4</w:t>
      </w:r>
    </w:p>
    <w:p>
      <w:r>
        <w:t>4.1.1. L'art. 429 al. 1 let. a CPP prévoit que si le prévenu est acquitté totalement ou en partie ou s'il bénéficie d'une ordonnance de classement, il a droit à une indemnité pour les dépenses occasionnées par l'exercice raisonnable de ses droits de procédure. Les honoraires d'avocat doivent être proportionnés (N. SCHMID, Schweizerische Strafprozessordnung : Praxiskommentar , 2 ème éd., Zurich 2013, n. 7 ad art. 429). Seuls les frais de défense correspondant à une activité raisonnable, au regard de la complexité, respectivement de la difficulté de l'affaire et de l'importance du cas doivent être indemnisés. L'autorité compétente dispose d'un large pouvoir d'appréciation pour juger du caractère approprié des démarches accomplies (ATF 139 IV 241 consid. 2.1 ; 138 IV 197 , consid. 2.3.4 ; arrêt du Tribunal fédéral 6B_928/2014 du 10 mars 2016 consid. 3.1.2). La Cour de justice retient en principe un tarif horaire entre CHF 400.- et CHF 450.- pour un chef d'étude (arrêt du Tribunal fédéral 2C_725/2010 du 31 octobre 2011 consid. 3 et 2C_25/2008 du 18 juin 2008 consid. 3 ; AARP/125/2012 du 30 avril 2012 consid. 4.2). En cas d'assujettissement, l'équivalent de la TVA est versé en sus. 4.1.2. A teneur de l'art. 432 al. 2 CPP, applicable dans la procédure de recours par le biais de l'art. 436 al. 1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4.1.3. En vertu de la jurisprudence susmentionnée (cf. supra consid. 3.1.3), en cas d'infraction poursuivie sur plainte, la partie plaignante supporte pleinement le risque des coûts, indépendamment d'un comportement téméraire ou gravement négligent (arrêt du Tribunal fédéral 6B_582/2020 précité, consid. 4.2).</w:t>
      </w:r>
    </w:p>
    <w:p>
      <w:r>
        <w:rPr>
          <w:b/>
        </w:rPr>
        <w:t>E. 4.2</w:t>
      </w:r>
    </w:p>
    <w:p>
      <w:r>
        <w:t>Au vu de son acquittement, une indemnité au sens de l'art. 429 al. 1 let. a CPP sera accordée à A______ pour les procédures de première instance et d'appel, à charge de l'intimé. La note d'honoraires déposée par M e J______ pour la procédure de première instance et celle déposée par M e B______ pour la procédure d'appel paraissent adéquates. Les frais de défense seront ainsi arrêtés à CHF 20'651.45 pour la procédure de première instance et à CHF 5'977.35 pour l'appel.</w:t>
      </w:r>
    </w:p>
    <w:p>
      <w:r>
        <w:rPr>
          <w:b/>
        </w:rPr>
        <w:t>E. 5</w:t>
      </w:r>
    </w:p>
    <w:p>
      <w:r>
        <w:t>Au vu de l'issue du litige, les prétentions civiles de l'intimé seront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