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P/3074/2024 vom 4. November 2025</w:t>
      </w:r>
    </w:p>
    <w:p>
      <w:r>
        <w:t>GE Cour de justice, 2025-11-04, FR</w:t>
      </w:r>
    </w:p>
    <w:p>
      <w:r>
        <w:rPr>
          <w:b/>
        </w:rPr>
        <w:t xml:space="preserve">Quelle: </w:t>
      </w:r>
      <w:r>
        <w:t>https://mcp.opencaselaw.ch/entscheid/ge_gerichte_P_3074_2024</w:t>
      </w:r>
    </w:p>
    <w:p>
      <w:r>
        <w:t>FR: GE_GERICHTE P/3074/2024 du 4 novembre 2025</w:t>
      </w:r>
    </w:p>
    <w:p>
      <w:r>
        <w:t>IT: GE_GERICHTE P/3074/2024 del 4 novembre 2025</w:t>
      </w:r>
    </w:p>
    <w:p>
      <w:pPr>
        <w:pStyle w:val="Heading2"/>
      </w:pPr>
      <w:r>
        <w:t>Regeste</w:t>
      </w:r>
    </w:p>
    <w:p>
      <w:r>
        <w:t>DÉCISION D'IRRECEVABILITÉ | CPP.85; CPP.399</w:t>
      </w:r>
    </w:p>
    <w:p>
      <w:pPr>
        <w:pStyle w:val="Heading2"/>
      </w:pPr>
      <w:r>
        <w:t>Erwägungen</w:t>
      </w:r>
    </w:p>
    <w:p>
      <w:r>
        <w:rPr>
          <w:b/>
        </w:rPr>
        <w:t>E. 1</w:t>
      </w:r>
    </w:p>
    <w:p>
      <w:r>
        <w:t>Peuvent faire l'objet d'un appel, les jugements des tribunaux de première instance qui ont clos tout ou partie de la procédure (art. 398 al. 1 du Code de procédure pénale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1.2</w:t>
      </w:r>
    </w:p>
    <w:p>
      <w:r>
        <w:t>Lorsque l'annonce d'appel n'a pas été suivie d'une déclaration d'appel, l'appel est irrecevable, même si l'on parvient à deviner, à la lecture de l'annonce d'appel, quelles auraient pu être les modifications du jugement demandées dans la déclaration d'appel, celle-ci eût-elle été déposée (arrêt du Tribunal fédéral 6B_458/2013 du 4 novembre 2013 consid. 1.4 ; AARP/249/2016 du 23 juin 2016).</w:t>
      </w:r>
    </w:p>
    <w:p>
      <w:r>
        <w:rPr>
          <w:b/>
        </w:rPr>
        <w:t>E. 1.3</w:t>
      </w:r>
    </w:p>
    <w:p>
      <w:r>
        <w:t>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p. 5 ; ACPR/530/2012 du 27 novembre 2012).</w:t>
      </w:r>
    </w:p>
    <w:p>
      <w:r>
        <w:rPr>
          <w:b/>
        </w:rPr>
        <w:t>E. 2</w:t>
      </w:r>
    </w:p>
    <w:p>
      <w:r>
        <w:t>2.1. Selon l'art. 85 al. 1 CPP, sauf disposition contraire du CPP, les communications des autorités pénales sont notifiées en la forme écrite.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(art. 85 al. 3 CPP). Selon l'art. 85 al. 4 CPP, le prononcé est également réputé notifié : lorsque, expédié par lettre signature, il n'a pas été retiré dans les sept jours à compter de la tentative infructueuse de remise du pli, si la personne concernée devait s'attendre à une telle remise (let. a) ; lorsque, notifié personnellement, il a été refusé et que ce refus a été dûment constaté le jour même par la personne chargée de remettre le pli (let. b).</w:t>
      </w:r>
    </w:p>
    <w:p>
      <w:r>
        <w:rPr>
          <w:b/>
        </w:rPr>
        <w:t>E. 2.2</w:t>
      </w:r>
    </w:p>
    <w:p>
      <w:r>
        <w:t>L'autorité pénale peut procéder à la notification de son jugement à l'adresse indiquée par le destinataire, jusqu'à la communication d'un avis de changement d'adresse ; tant qu'aucun changement d'adresse n'est communiqué à l'autorité, la notification sera considérée comme régulière si le prononcé est remis à une personne qui réside à l'adresse indiquée et qui accepte la notification (arrêt du Tribunal fédéral 6B_1111/2018 du 18 décembre 2018 consid. 1).</w:t>
      </w:r>
    </w:p>
    <w:p>
      <w:r>
        <w:rPr>
          <w:b/>
        </w:rPr>
        <w:t>E. 3</w:t>
      </w:r>
    </w:p>
    <w:p>
      <w:r>
        <w:t>En l'espèce, les voies de droit figuraient dûment au pied du dispositif notifié à l’appelant aux débats de première instance. Elles figurent également dans la décision motivée, qu’il n’a pas retirée. L'appelant n’a pas d’adresse connue à Genève mais a élu domicile, à réitérées reprises au cours de la procédure, auprès [de l’association] B______, adresse à laquelle les différents envois qui lui étaient destinés ont été transmis. Il n’a toutefois pas retiré ni le pli contenant le jugement du TP, ni le courrier de la Cour de céans. Il n’a pas non plus réagi au courrier envoyé par pli simple et n’a pas envoyé de déclaration d’appel dans le délai de 20 jours dès la notification du jugement de première instance. Il doit en être déduit qu’il se désintéresse de la cause. Dans de telles circonstances, en l’absence de déclaration d’appel, l'appel doit être déclaré irrecevable.</w:t>
      </w:r>
    </w:p>
    <w:p>
      <w:r>
        <w:rPr>
          <w:b/>
        </w:rPr>
        <w:t>E. 4</w:t>
      </w:r>
    </w:p>
    <w:p>
      <w:r>
        <w:t>La partie dont l'appel est irrecevable est considérée comme ayant succombé ; elle supportera les frais de la procédure envers l'État, y compris un émolument de jugement, limité à CHF 300.-, vu le stade peu avancé de la procédure d'appel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