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P/3032/2023 vom 23. Mai 2023</w:t>
      </w:r>
    </w:p>
    <w:p>
      <w:r>
        <w:t>GE Cour de justice, 2023-05-23, FR</w:t>
      </w:r>
    </w:p>
    <w:p>
      <w:r>
        <w:rPr>
          <w:b/>
        </w:rPr>
        <w:t xml:space="preserve">Quelle: </w:t>
      </w:r>
      <w:r>
        <w:t>https://mcp.opencaselaw.ch/entscheid/ge_gerichte_P_3032_2023</w:t>
      </w:r>
    </w:p>
    <w:p>
      <w:r>
        <w:t>FR: GE_GERICHTE P/3032/2023 du 23 mai 2023</w:t>
      </w:r>
    </w:p>
    <w:p>
      <w:r>
        <w:t>IT: GE_GERICHTE P/3032/2023 del 23 maggio 2023</w:t>
      </w:r>
    </w:p>
    <w:p>
      <w:pPr>
        <w:pStyle w:val="Heading2"/>
      </w:pPr>
      <w:r>
        <w:t>Regeste</w:t>
      </w:r>
    </w:p>
    <w:p>
      <w:r>
        <w:t>ORDONNANCE DE NON-ENTRÉE EN MATIÈRE;VOIES DE FAIT | CPP.310; CP.126</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Les pièces nouvelles produites devant la juridiction de céans sont également recevables, la jurisprudence admettant la production de faits et de moyens de preuve nouveaux en deuxième instance. En revanche, la motivation d'un recours doit être entièrement contenue dans l'acte lui-même, qui ne saurait dès lors être complété ou corrigé ultérieurement (ATF 134 II 244 consid. 2.4.2 et 2.4.3; ACPR/448/2023 du 13 juin 2023 consid 2; Y. JEANNERET / A. KUHN / C. PERRIER DEPEURSINGE (éds), Commentaire romand : Code de procédure pénale suisse,</w:t>
      </w:r>
    </w:p>
    <w:p>
      <w:r>
        <w:rPr>
          <w:b/>
        </w:rPr>
        <w:t>E. 2</w:t>
      </w:r>
    </w:p>
    <w:p>
      <w:r>
        <w:t>La recourante reproche au Ministère public de n'être pas entré en matière sur sa plainte. ![endif]&gt;![if&gt;</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w:t>
      </w:r>
    </w:p>
    <w:p>
      <w:r>
        <w:rPr>
          <w:b/>
        </w:rPr>
        <w:t>E. 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L'atteinte visée par cette disposition présuppose une certaine intensité (arrêt du Tribunal fédéral 6B_386/2019 du 25 septembre 2019 consid. 2.1). Peuvent être qualifiées de voies de fait, une gifle, un coup de poing ou de pied, de fortes bourrades avec les mains ou les coudes (arrêt 6B_1405/2017 du 10 juillet 2018 consid. 2.1 et les références citées), l'arrosage d'une personne au moyen d'un liquide, l'ébouriffage d'une coiffure soigneusement élaborée, un " entartage ", la projection d'objets durs d'un certain poids (ATF 117 IV 14 consid. 2a/cc; arrêts 6B_163/2008 du 15 avril 2008 consid. 2; 6P_99/2001 du 8 octobre 2001 consid. 2b et 2c), le renversement dans un lieu public d'un thé chaud et d'un sucrier sur la tête de la victime (arrêt 6B_1009/2014 du 2 avril 2015 consid. 4), le fait de pousser une personne avec force à l'aide des deux mains pour la faire sortir d'un appartement (arrêt 6B_1288/2016 du 8 novembre 2017 consid. 2), le fait de saisir le bras d'une personne et la retenir par la force (arrêt 6B_693/2017 du 24 août 2017 consid. 2.1). De simples bousculades telles qu'elles sont fréquentes dans les foules ou dans les files d'attente ne dépassent pas le stade de ce qui est socialement toléré et ne représentent dès lors pas des voies de fait (ATF 117 IV 14 consid. 2a/bb).</w:t>
      </w:r>
    </w:p>
    <w:p>
      <w:r>
        <w:rPr>
          <w:b/>
        </w:rPr>
        <w:t>E. 2.3</w:t>
      </w:r>
    </w:p>
    <w:p>
      <w:r>
        <w:t>L'auteur de voies de fait doit agir avec intention. Celle-ci peut revêtir la forme du dessein, du dol simple ou du dol éventuel (A. MACALUSO / L. MOREILLON / N. QUELOZ (éds), Commentaire romand, Code pénal II, vol. II, Partie spéciale : art. 111-392 CP, Bâle 2017, n. 6 ad art. 126).</w:t>
      </w:r>
    </w:p>
    <w:p>
      <w:r>
        <w:rPr>
          <w:b/>
        </w:rPr>
        <w:t>E. 2.4</w:t>
      </w:r>
    </w:p>
    <w:p>
      <w:r>
        <w:t>En l'espèce, la recourante allègue avoir reçu deux coups de la part du mis en cause, " avec une intensité se situant entre six et sept sur une échelle de dix ". Toutefois, elle a spontanément déclaré n'être pas tombée et n'avoir eu aucun hématome. L'intéressé a admis avoir usé de son bras, à deux reprises, pour écarter la précitée, en niant toutefois avoir usé de la moindre force. Il ne cherchait qu'à se donner de l'espace vis-à-vis de la recourante. Le témoin a également parlé d'un " léger mouvement du coude " du mis en cause, visant à éloigner la recourante. Ces éléments – à défaut de preuves objectives contraires, et notamment d'images de l'incident – permettent de considérer que le mis en cause a simplement écarté du bras la recourante, sans la moindre amplitude ni force dans le geste, ni volonté de la bousculer au point de la déséquilibrer. Ce geste, similaire à une personne qui jouerait des coudes dans une foule pour se frayer un chemin, n'atteint pas une intensité suffisante pour constituer des voies de fait, comme le retient à juste titre le Ministère public. Le traumatisme et la dégradation de sa santé que la recourante allègue avoir subis à la suite de cet évènement ne sauraient permettre de retenir la réalisation de l'infraction susvisée. En effectuant ce geste – en somme anodin –, le mis en cause ne pouvait vouloir, ni même imaginer, qu'il entrainerait de telles conséquences. Pour cette raison, les nombreux documents médicaux produits par la recourante ne sont pas à même de renverser cette appréciation.</w:t>
      </w:r>
    </w:p>
    <w:p>
      <w:r>
        <w:rPr>
          <w:b/>
        </w:rPr>
        <w:t>E. 3</w:t>
      </w:r>
    </w:p>
    <w:p>
      <w:r>
        <w:t>Justifiée, l'ordonnance querellée sera donc confirmée. Le recours, qui s'avère mal fondé, pouvait être rejeté sans échange d'écritures ni débats (art. 390 al. 2 et 5 a contrario CPP). ![endif]&gt;![if&gt;</w:t>
      </w:r>
    </w:p>
    <w:p>
      <w:r>
        <w:rPr>
          <w:b/>
        </w:rPr>
        <w:t>E. 4</w:t>
      </w:r>
    </w:p>
    <w:p>
      <w:r>
        <w:t>La recourante sollicite l'assistance judiciaire gratuite pour la procédure de recours. ![endif]&gt;![if&gt;</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4.2</w:t>
      </w:r>
    </w:p>
    <w:p>
      <w:r>
        <w:t>En l'occurrence, la question de l'indigence de la recourante peut souffrir de rester indécise. Pour les motifs exposés plus haut, le recours était voué à l'échec, si bien que les conditions pour l'octroi de l'assistance judiciaire ne sont pas remplies. La demande sera, partant, rejetée.</w:t>
      </w:r>
    </w:p>
    <w:p>
      <w:r>
        <w:rPr>
          <w:b/>
        </w:rPr>
        <w:t>E. 5</w:t>
      </w:r>
    </w:p>
    <w:p>
      <w:r>
        <w:t>La recourante, qui succombe, supportera les frais envers l'État, fixés en intégralité à CHF 900.- (art. 428 al. 1 CPP et 13 al. 1 du Règlement fixant le tarif des frais en matière pénale, RTFMP ; E 4 10.03).![endif]&gt;![if&gt; Le refus d'octroi de l'assistance juridique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