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P/2980/2010 vom 10. Februar 2017</w:t>
      </w:r>
    </w:p>
    <w:p>
      <w:r>
        <w:t>GE Cour de justice, 2017-02-10, FR</w:t>
      </w:r>
    </w:p>
    <w:p>
      <w:r>
        <w:rPr>
          <w:b/>
        </w:rPr>
        <w:t xml:space="preserve">Quelle: </w:t>
      </w:r>
      <w:r>
        <w:t>https://mcp.opencaselaw.ch/entscheid/ge_gerichte_P_2980_2010</w:t>
      </w:r>
    </w:p>
    <w:p>
      <w:r>
        <w:t>FR: GE_GERICHTE P/2980/2010 du 10 février 2017</w:t>
      </w:r>
    </w:p>
    <w:p>
      <w:r>
        <w:t>IT: GE_GERICHTE P/2980/2010 del 10 febbraio 2017</w:t>
      </w:r>
    </w:p>
    <w:p>
      <w:pPr>
        <w:pStyle w:val="Heading2"/>
      </w:pPr>
      <w:r>
        <w:t>Regeste</w:t>
      </w:r>
    </w:p>
    <w:p>
      <w:r>
        <w:t>DÉCISION DE RENVOI; FIXATION DE LA PEINE; PEINE PÉCUNIAIRE; SURSIS À L'EXÉCUTION DE LA PEINE; PROCÉDURE CIVILE ; DIRECTIVE(INJONCTION); DOMMAGES-INTÉRÊTS; TORT MORAL; LÉSION CORPORELLE GRAVE; AMAUROSE; ÉTAT ANTÉRIEUR; RUPTURE DU LIEN DE CAUSALITÉ; DÉPENS; FRAIS DE LA PROCÉDURE | CP34; CP42.1; CP44.2; CP47; CP125.2; CPP126.3; CPP433; CO41; CO47</w:t>
      </w:r>
    </w:p>
    <w:p>
      <w:pPr>
        <w:pStyle w:val="Heading2"/>
      </w:pPr>
      <w:r>
        <w:t>Erwägungen</w:t>
      </w:r>
    </w:p>
    <w:p>
      <w:r>
        <w:rPr>
          <w:b/>
        </w:rPr>
        <w:t>E. 1.1</w:t>
      </w:r>
    </w:p>
    <w:p>
      <w:r>
        <w:t>Un arrêt de renvoi du Tribunal fédéral lie l'autorité cantonale à laquelle la cause est renvoyée, qui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et les références citées ; récemment arrêt du Tribunal fédéral 5A_456/2016 du 28 octobre 2016 consid. 1.2).</w:t>
      </w:r>
    </w:p>
    <w:p>
      <w:r>
        <w:rPr>
          <w:b/>
        </w:rPr>
        <w:t>E. 1.2</w:t>
      </w:r>
    </w:p>
    <w:p>
      <w:r>
        <w:t>La juridiction d'appel a été invitée par le Tribunal fédéral à fixer la peine des intimés E______ et C______, à statuer sur les conclusions civiles de l'appelant, ainsi que sur les frais et dépens d'appel. L'annulation de l'arrêt de la CPAR doit l'amener à revoir également les frais et dépens de première instance.</w:t>
      </w:r>
    </w:p>
    <w:p>
      <w:r>
        <w:rPr>
          <w:b/>
        </w:rPr>
        <w:t>E. 2</w:t>
      </w:r>
    </w:p>
    <w:p>
      <w:r>
        <w:t>Le principe de l'individualisation de la peine (art. 47 CP) commanderait de traiter la situation de chaque appelant séparément, toutefois celle-ci étant identique à maints égards, une analyse globale se justifie. Les intimés sont tous deux titulaire d'une maîtrise fédérale, soit, selon les informations du site internet orientation.ch, " [d'un diplôme qui] atteste de l’acquisition de compétences d’expert dans un domaine d'activité et prépare les personnes à diriger une entreprise. De plus, les titulaires d'un diplôme fédéral peuvent également être responsables de la formation des apprentis. " En qualité d'experts dans la branche de l'électricité, ils faisaient partie des premiers responsables de la sécurité des ouvriers du chantier où s'est produit l'accident. En ne s'assurant pas, alors qu'ils auraient dû le faire, de ce que l'état des installations électriques ne représentait pas une source de danger, ils ont manqué aux devoirs qu'emportait leur position de garant. Leur faute n'est donc pas légère. Leurs manquements ont eu de lourdes conséquences sur la santé de la victime. Les appelants sont bien insérés socialement et professionnellement. Leur responsabilité est entière. Ils n'ont pas d'antécédents judiciaires, ce qui est toutefois un facteur neutre dans la fixation de la peine (ATF 141 IV 61 consid. 6.3.2 p. 70). Aucune des circonstances atténuantes prévues par l'art. 48 CP n'est réalisée, ni au demeurant plaidée. Au vu de ce qui précède, une peine pécuniaire de 30 jours-amende représente la sanction adéquate. Les intimés seront mis au bénéfice du sursis, dont les conditions sont réalisées, avec un délai d'épreuve de trois ans. Il n'y a pas lieu de l'assortir d'une amende au titre de sanction immédiate, laquelle sera utilement remplacée, afin de s'assurer de la réparation du tort moral causé à la victime, par une astreinte des condamnés, durant le temps d'épreuve et à titre de règle de conduite, à lui verser chacun au minimum CHF 250.- par mois jusqu'à concurrence du montant du dommage fixé infra .</w:t>
      </w:r>
    </w:p>
    <w:p>
      <w:r>
        <w:rPr>
          <w:b/>
        </w:rPr>
        <w:t>E. 2.3</w:t>
      </w:r>
    </w:p>
    <w:p>
      <w:r>
        <w:t>L'intimé E______ vit de la gestion d'un important patrimoine immobilier qui lui appartient. Il n'a pas de charge de famille. Quant à l'intimé C______, il travaille pour la société H______, dont il est administrateur depuis plus de dix ans et doit subvenir aux besoins de sa famille. Par conséquent, la fixation du montant du jour-amende à CHF 50.- l’unité se justifie pour les deux condamnés.</w:t>
      </w:r>
    </w:p>
    <w:p>
      <w:r>
        <w:rPr>
          <w:b/>
        </w:rPr>
        <w:t>E. 3</w:t>
      </w:r>
    </w:p>
    <w:p>
      <w:r>
        <w:t>3.2.1. En sa qualité de partie plaignante, le lésé peut faire valoir des conclusions civiles déduites de l'infraction par adhésion à la procédure pénale (art. 122 al. 1 CPP), l'autorité judiciaire saisie de la cause pénale jugeant les conclusions civiles indépendamment de la valeur litigieuse (art. 124 al. 1 CPP). L'hypothèse visée par l'art. 126 al. 3 CPP est celle d'un travail disproportionné, notion qui n'est pas liée à la complexité juridique des questions soulevées par l'action civile jointe, mais à la nécessité de procéder à de longues et difficiles investigations en vue d'instruire des questions qui n'intéressent pas l'action pénale et se rapportent exclusivement à la réparation du préjudice subi par la partie plaignante : fixation du dommage, détermination du lien de causalité, fixation de l'indemnité et réduction de celle-ci. Le juge qui applique l'art. 126 al. 3 CPP le fera avant tout par référence au temps nécessaire à la résolution des questions pénales, qu'il mettra en perspective avec la durée supplémentaire de procès induite par le traitement des conclusions civiles. En d'autres termes, c'est la complexité de l'administration des preuves liées à ces faits qui n'ont pas d'incidence sur le jugement pénal et relèvent exclusivement de l'action civile jointe qui sera déterminante (A. KUHN / Y. JEANNERET [éds.], Commentaire romand : Code de procédure pénale suisse , Bâle 2011, n. 27 ad art. 126 al. 3). Les conclusions civiles consistent principalement en des prétentions en dommages-intérêts (art. 41 ss de la loi fédérale du 30 mars 1911 complétant le Code civil suisse [CO ; RS 220]) et en réparation du tort moral (art. 47 et 49 CO) dirigées contre le prévenu. 3.2.2. 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 Le préjudice peut consister dans une diminution de l'actif, dans une augmentation du passif, dans une non-augmentation de l'actif ou dans une non-diminution du passif (ATF 133 III 462 ) ou dans le gain manqué (ATF 132 III 359 ). Le lésé peut prétendre au remboursement de l'ensemble des frais engagés par suite de la lésion, actuels ou futurs, lorsque ces derniers sont prévisibles. (F. WERRO, La responsabilité civile, Berne 2005, p. 252). 3.2.3. À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consid. 4.4.2 p. 471 et les références citées ; arrêt du Tribunal fédéral 6B_1016/2013 du 10 juin 2014 consid. 3.1). 3.2.4.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[eds], Commentaire romand : Code des obligations I , 2e éd., Bâle 2012, n. 17 ad art. 42). 3.2.5. A teneur de l'art. 50 al. 1 CO, lorsque plusieurs ont causé ensemble un dommage, ils sont tenus solidairement de le réparer, sans qu’il y ait lieu de distinguer entre l’instigateur, l’auteur principal et le complice. 3.3.1. L'art. 433 al. 1 CPP permet à la partie plaignante de demander au prévenu une juste indemnité pour les dépenses obligatoires occasionnées par la procédure lorsqu'elle obtient gain de cause (let. a).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Elle doit alors être indemnisée pour les frais de défense privée en relation avec la plainte pénale (ATF 139 IV 102 consid. 4.3 p. 108).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local, à condition qu'ils restent proportionnés (N. SCHMID, op. cit. ,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 ACPR/532/2014 du 14 novembre 2014 ; M. NIGGLI / M. HEER / H. WIPRÄCHTIGER, op. cit. , n. 19 ad art. 429). La Chambre pénale de recours applique, en matière d'honoraires d'avocat, un tarif horaire de CHF 450.- ( ACPR/112/2014 du 26 février 2014, renvoyant au tarif "usuel" de CHF 400.- ressortant de la SJ 2012 I 175 ; ACPR/279/2014 du 27 mai 2014) ou de CHF 400.- ( ACPR/282/2014 du 30 mai 2014), notamment si l'avocat concerné avait lui-même calculé sa prétention à ce taux-là ( ACPR/377/2013 du 13 août 2013 ; ACPR/302/2014 du 18 juin 2014). 3.3.2. Selon la jurisprudence rendue sous l'empire de l'ancien art. 4 de la Constitution fédérale de la Confédération suisse du 18 avril 1999 (Cst. ; RS 101), il n'y a pas d'effet rétroactif au-delà du jour du dépôt de la requête d'assistance judiciaire, sauf pour les démarches qui étaient urgentes et ont été accomplies de manière presque simultanée (ATF 122 I 203 consid. 2f p. 208). Le seul fait qu'un justiciable, même lorsque sa situation financière relève de l'indigence, ne demande pas immédiatement le bénéfice de l'assistance judiciaire ne démontre pas encore que son choix procéderait d'une faute (arrêt du Tribunal fédéral 6B_1078/2014 du 9 février 2016, consid. 4.2.3).</w:t>
      </w:r>
    </w:p>
    <w:p>
      <w:r>
        <w:rPr>
          <w:b/>
        </w:rPr>
        <w:t>E. 3.4</w:t>
      </w:r>
    </w:p>
    <w:p>
      <w:r>
        <w:t>En l'espèce, l'existence d'un acte illicite imputable aux intimés est établie. Les conditions posées pour engager leur responsabilité civile sont ainsi réunies. Honoraires et frais de défense de la partie plaignante 3.5.1. L'appelant, partie plaignante, est demandeur tant au pénal qu'au civil (art. 118 al. 1 CPP). Après avoir essuyé un refus le 2 novembre 2010, il a été mis au bénéfice de l'assistance judiciaire et est assisté d'un conseil juridique gratuit avec effet au 14 mai 2012. Depuis le dépôt de sa plainte jusqu'à la nomination de son conseil, l'appelant était assisté d'un conseil de choix, ce qui lui ouvre la voie à une indemnité pour ses frais afférents à sa défense privée. En première instance, le conseil de l'intimé a déposé quatre notes d'honoraires pour l'activité déployée du 19 août 2008 au 3 août 2012, respectivement de CHF 3'927.40 (du 19 août 2008 au 19 juin 2009) avec intérêts à 5% dès le 2 juillet 2009, de CHF 6'983.25 (du 23 juillet 2009 au 17 septembre 2010) avec intérêts à 5% dès le 21 septembre 2010, de CHF 1'947.55 (du 24 septembre au 2 décembre 2010) au et de CHF 1'755.- (du 3 janvier 2011 au 3 août 2012) avec intérêts à 5% dès le 8 octobre 2012, à titre de ses frais d'avocat. 3.5.2. Ces frais et honoraires, correspondant à une activité consécutive à l'accident de chantier dont l'intimé A______ a été victime le 18 mars 2008, doivent intégralement être pris en charge par les parties plaignantes, sur la base de l'art. 433 CPP pour ceux directement afférents à la plainte pénale et à ses suites, et sur celle des art. 41 ss CO pour ce qui est d'autres démarches plus larges, notamment avec la SUVA ou son assureur-maladie, conséquences directes dudit accident. Les tarifs horaires demandés de CHF 300.- pour toutes les prestations exceptées 15 minutes à CHF 150.- le 11 novembre 2010, en-deçà de ceux ordinairement appliqués à Genève, seront avalisés. Devront toutefois être retranchées 50 minutes à CHF 300.- (soit CHF 250.-) de la dernière note liées à l'activité postérieure au 14 mai 2012, date d'octroi de l'assistance juridique, lesquelles concernent au demeurant des correspondances et entretiens téléphoniques couvertes par le forfait pour activités diverses (cf infra consid. 6.2.3). Pour le surplus, l'intégralité de l'activité est en adéquation avec les difficultés et la durée de la procédure et sera admise. Elle était nécessaire à une défense efficace, du point de vue de la partie plaignante. Les intimés E______ et C______ seront en conséquence condamnés, conjointement et solidairement à payer à l'appelant A______, qui obtient gain de cause et dont le dommage est en relation directe avec l'acte illicite qui leur est à tous deux reproché, le montant global de CHF 14'343.20 (CHF 3'650.- plus TVA à 7.6% + 6'490 plus TVA à 7.6% + 1'810.- plus TVA à 7.6% + 1'375.- plus TVA à 8%), plus intérêts de 5% à la date moyenne du 24 février 2011 (entre le 2 juillet 2009 et le 8 octobre 2012), pour ce poste de son dommage. Tort moral 3.6.1.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À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(cf. art. 4 du Code civil suisse du 10 décembre 1907 [CC ; RS 210]), en disposant d'un large pouvoir d'appréciation (ATF 141 III 97 consid. 11.2 p. 98 ; 130 III 699 consid. 5.1 p. 704/705 et les arrêts cités). 3.6.2.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3.6.3. D'une manière générale, la jurisprudence récente tend à allouer des montants de plus en plus importants au titre du tort moral (ATF 125 III 269 consid. 2a p. 274). 3.6.4.1. Le Tribunal fédéral a confirmé une indemnité de CHF 10’000.-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post-traumatique (arrêt du Tribunal fédéral 6B_405/2012 du 7 janvier 2013), ainsi qu’une indemnité de CHF 8’000.- à la victime d’un coup de couteau, sans séquelles physiques visibles pour les tiers, mais ayant nécessité neuf jours d’hospitalisation et un soutien psychologique sur une année environ (arrêt du Tribunal fédéral 6B_246/2012 du 10 juillet 2012). Enfin, le Tribunal fédéral a réduit une indemnité de CHF 10'000.- à CHF 6’000.- octroyée à la victime d’une agression de très courte durée, n’ayant pas entraîné de lésions physiques, mais ayant provoqué une incapacité de travail, un état de stress post-traumatique et de dépression sévère perdurant sept mois après les faits (arrêt du Tribunal fédéral 6B_135/2008 du 24 avril 2008). 3.6.4.2. A Genève, une indemnité pour tort moral de CHF 20'000.- a été allouée à un jeune homme ayant reçu neuf coups de couteau et souffrant de lésions quasi irréversibles à la jambe, avec douleurs aiguës et ayant cru perdre la vie ( AARP/216/2013 ). Un montants de CHF 15'000.- a été accordé à une jeune femme qui avait craint pour sa vie après un coup de couteau et conservé des séquelles douloureuses au niveau de la jambe et du visage ( AARP/58/2011 ), celui de CHF 12'000.- à un jeune homme contraint de subir trois opérations sous anesthésie générale, souffrant de douleurs permanentes et de cicatrices visibles à la suite d'un coup de feu accidentel ( AARP/381/2014 ) et de CHF 10'000.- à un jeune homme qui avait perdu le lobe de son oreille, sans perte de l'ouïe, mais avec un dommage esthétique important ( ACJP/90/2009 ).</w:t>
      </w:r>
    </w:p>
    <w:p>
      <w:r>
        <w:rPr>
          <w:b/>
        </w:rPr>
        <w:t>E. 3.7</w:t>
      </w:r>
    </w:p>
    <w:p>
      <w:r>
        <w:t>En l'espèce, le principe d'une indemnisation du tort moral subi par la partie plaignante est acquis, les conséquences physiques et psychologiques des atteintes à son intégrité physique dépassant manifestement le seuil de gravité en-deçà duquel aucune indemnisation n'est due. L'appelant, qui a eu peur pour sa vie au moment de l'accident, a souffert durant près d'une année d'une cécité bilatérale dont il ne savait si elle se terminerait un jour. Certes, l'atteinte n'était physiologiquement pas objectivable, mais elle n'était pas non plus feinte, selon l'experte, dont les conclusions sont motivées et convaincantes. La psyché de l'appelant était certes déjà fragilisée au moment de l'accident, mais n'est pas à la source de la cécité, qui aurait pu frapper quiconque dans les mêmes circonstances. La vulnérabilité de l'appelant s'est particulièrement manifestée dans son incapacité à " reprendre le dessus ". L'on ne peut dès lors pas reprocher aux intimés les maux de l'appelant qui l'ont amené à être hospitalisé, terme correspondant à la rupture du lien de causalité. Le montant demandé par la partie plaignante, soit CHF 25'000.-, est ainsi largement excessif au regard des souffrances qui sont imputables aux intimés et de la pratique, où des sommes égales ou supérieures à CHF 15'000.- ne sont allouées qu'exceptionnellement, dans des cas graves. C'est en définitive ce dernier montant qui lui sera alloué au titre de tort moral</w:t>
      </w:r>
    </w:p>
    <w:p>
      <w:r>
        <w:rPr>
          <w:b/>
        </w:rPr>
        <w:t>E. 3.8</w:t>
      </w:r>
    </w:p>
    <w:p>
      <w:r>
        <w:t>L'appelant, comme il y conclut, sera renvoyé à agir devant le juge civil s'agissant de ses autres conclusions dans la mesure où ces dernières entraînent un travail disproportionné et ne peuvent être tranchées sur la base des preuves figurant au dossier.</w:t>
      </w:r>
    </w:p>
    <w:p>
      <w:r>
        <w:rPr>
          <w:b/>
        </w:rPr>
        <w:t>E. 4</w:t>
      </w:r>
    </w:p>
    <w:p>
      <w:r>
        <w:t>Vu l'issue de la procédure, les prétentions en indemnisation formulées en première instance par les intimés E______ et C______ pour leurs frais de défense sont infondées et doivent être rejetées (art. 429 et 436 al.1 CPP).</w:t>
      </w:r>
    </w:p>
    <w:p>
      <w:r>
        <w:rPr>
          <w:b/>
        </w:rPr>
        <w:t>E. 5</w:t>
      </w:r>
    </w:p>
    <w:p>
      <w:r>
        <w:t>Les intimés E______ et C______, qui succombent, supporteront les frais de la procédure de première instance, en CHF 8'742.40, comprenant l'émolument de jugement de CHF 2'000.-, et d'appel, comprenant un émolument de CHF 5'000.-, à raison de deux tiers, le solde en étant laissé à charge de l'Etat vu le classement de la procédure envers G______ (art. 428 CPP et art. 14 al. 1 let. e du Règlement fixant le tarif des frais en matière pénale du 22 décembre 2010 [RTFMP – E 4 10.03]).).</w:t>
      </w:r>
    </w:p>
    <w:p>
      <w:r>
        <w:rPr>
          <w:b/>
        </w:rPr>
        <w:t>E. 6</w:t>
      </w:r>
    </w:p>
    <w:p>
      <w:r>
        <w:t>6.1. 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 cf. décision de la Cour des plaintes du Tribunal pénal fédéral BB.2013.127 du 4 décembre 2013 consid. 3/4.2-4.4) de CHF 200.- pour un chef d'étude (let. c). En cas d'assujettissement,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6.2.4. 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 AARP/579/2014 du 19 décembre 2014 consid. 5.2).</w:t>
      </w:r>
    </w:p>
    <w:p>
      <w:r>
        <w:rPr>
          <w:b/>
        </w:rPr>
        <w:t>E. 6.3</w:t>
      </w:r>
    </w:p>
    <w:p>
      <w:r>
        <w:t>En l'espèce, l'activité déployée par le conseil juridique gratuit de l'appelant depuis le renvoi de la procédure du Tribunal fédéral (celle taxée antérieurement n'étant pas remise en cause), selon l'état de frais produit est adéquate et conforme aux principes dégagés par la jurisprudence, de sorte que l'indemnité de CHF 712.80, correspondant à 3 heures d'activité au tarif de CHF 200.-/heure plus la majoration forfaitaire de 10% (CHF 60.00) vu l'indemnisation intervenue préalablement, et l'équivalent de la TVA au taux de 8% (CHF 52.80),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