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P/2963/2012 vom 15. Oktober 2013</w:t>
      </w:r>
    </w:p>
    <w:p>
      <w:r>
        <w:t>GE Cour de justice, 2013-10-15, FR</w:t>
      </w:r>
    </w:p>
    <w:p>
      <w:r>
        <w:rPr>
          <w:b/>
        </w:rPr>
        <w:t xml:space="preserve">Quelle: </w:t>
      </w:r>
      <w:r>
        <w:t>https://mcp.opencaselaw.ch/entscheid/ge_gerichte_P_2963_2012</w:t>
      </w:r>
    </w:p>
    <w:p>
      <w:r>
        <w:t>FR: GE_GERICHTE P/2963/2012 du 15 octobre 2013</w:t>
      </w:r>
    </w:p>
    <w:p>
      <w:r>
        <w:t>IT: GE_GERICHTE P/2963/2012 del 15 ottobre 2013</w:t>
      </w:r>
    </w:p>
    <w:p>
      <w:pPr>
        <w:pStyle w:val="Heading2"/>
      </w:pPr>
      <w:r>
        <w:t>Regeste</w:t>
      </w:r>
    </w:p>
    <w:p>
      <w:r>
        <w:t>FIXATION DE LA PEINE; CONCOURS D'INFRACTIONS; PEINE COMPLÉMENTAIRE | CP.47; CP.49.1; CP.49.2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47 al. 1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2.1.2 A teneur de l'art. 49 al. 1 CP, si, en raison d'un ou de plusieurs actes, l'auteur remplit les conditions de plusieurs peines de même genre, le juge le condamne à la peine de l'infraction la plus grave et l'augmente dans une juste proportion. Le concours d’infractions est en principe exclu en cas d’infractions commises par métier (ATF 116 IV 121 ). 2.1.3 L'art. 49 al. 2 CP est généralement applicable lorsque le juge ne s'est pas prononcé simultanément sur l'ensemble des infractions, mais seulement sur certaines d'entre elles, parce qu'il n'était pas saisi des autres, du fait qu'elles n'avaient pas encore été découvertes. Cette disposition peut cependant aussi trouver application lorsque toutes les infractions n'ont pas été jugées en même temps pour d'autres motifs, notamment parce que le principe de la célérité commandait que certaines infractions, prêtes à être jugées, le soient sans attendre l'issue de l'instruction menée sur d'autres infractions. Le motif pour lequel toutes les infractions connues n'ont pas été jugées simultanément n'est donc pas déterminant pour l'application de l'art. 49 al. 2 CP. Il suffit, pour que l'accusé puisse bénéficier de cette disposition, que les conditions de cette dernière soient réalisées (arrêt du Tribunal fédéral 6B_640/2008 du 12 février 2009 consid. 3.2).</w:t>
      </w:r>
    </w:p>
    <w:p>
      <w:r>
        <w:rPr>
          <w:b/>
        </w:rPr>
        <w:t>E. 2.2</w:t>
      </w:r>
    </w:p>
    <w:p>
      <w:r>
        <w:t>La faute de l'appelant est lourde. Conduisant un véhicule automobile en état d'ébriété, il a fait preuve de mépris et mis en danger la sécurité des autres usagers de la route. Il a commis de nombreux vols et s'est procuré une quantité importante d'objets, sans se soucier de leur provenance, touchant ainsi au patrimoine d'un nombre considérable de personnes. Ses mobiles sont égoïstes dès lors qu'il a agi par appât d'un gain facile. La répétition des actes commis, à intervalles très proches, ainsi que ses nombreux antécédents, tant en Suisse qu'en France, notamment pour des actes de même nature, dénotent une forte intensité délictuelle. Seule son arrestation a mis fin à ses activités coupables. Sa situation personnelle ne peut expliquer son comportement, dès lors qu'il bénéficiait d'un travail, même intérimaire, et d'un logement. Sa situation financière n'était pas désespérée, ce d'autant qu'il avait pu bénéficier de gains de loterie. Sa collaboration durant l'instruction peut être qualifiée de médiocre. A défaut d'avoir été pris en flagrant délit ou d'avoir été vu sur des images de vidéosurveillance, il a toujours nié être l'auteur des vols qui lui étaient reprochés. Il a également minimisé la gravité des actes de recel et a donné des explications peu crédibles sur la façon dont il avait pu acquérir tous ces biens et sur l'utilisation qu'il souhaitait en faire, soit notamment en faire cadeau. Confronté à ses victimes devant les premiers juges, il a persisté à nier les faits et n'a présenté aucune excuse pour les vols qu'il a commis. Ce n'est qu'en appel qu'il est finalement passé aux aveux. Il y a concours d'infractions selon l'art. 49 al. 1 CP, ce qui justifie une augmentation dans une juste proportion de la peine de l’infraction la plus grave, soit celles de vol par métier et de recel par métier, dont les peines menaces sont une privation de liberté de dix ans au plus. Quoique tardive, la reconnaissance de sa culpabilité constitue l'ébauche d'une prise de conscience de la gravité de l'ensemble de ses actes. La volonté exprimée en audience d'appel de s'amender est apparu sincère. N'ayant que peu purgé ses précédentes condamnations qui se sont soldées par des peines pécuniaires, l'exécution de la présente peine semble avoir eu un effet bénéfique sur sa détermination de mettre un terme à ses agissements. Durant sa détention, il a entretenu des contacts réguliers avec ses enfants, réalisant qu'ils avaient besoin de son soutien. Son incarcération a également eu des effets néfastes sur sa santé, qui s'est péjorée. Ces éléments paraissent de nature à fonder un espoir de changement de mentalité. La peine privative de liberté sera ainsi légèrement diminuée afin de tenir compte des nouveaux éléments invoqués devant la juridiction d'appel et de sa volonté nouvelle de s'amender. Les infractions reprochées à l'appelant ayant été commise tant avant qu'après la condamnation prononcée le 7 janvier 2012 par le Ministère public, la nouvelle peine sera tenue pour partiellement complémentaire à celle de 60 jours de privation de liberté. Si les faits avaient fait l'objet d'une seule décision, la Chambre de céans considère que le prononcé d'une peine de trois ans aurait été justifié. Le jugement attaqué sera réformé dans ce sens.</w:t>
      </w:r>
    </w:p>
    <w:p>
      <w:r>
        <w:rPr>
          <w:b/>
        </w:rPr>
        <w:t>E. 3</w:t>
      </w:r>
    </w:p>
    <w:p>
      <w:r>
        <w:t>L'appelant, qui obtient gain de cause de manière limitée, supportera les frais de la procédure envers l'État (art. 428 CPP), à raison de 4/5 ème , qui comprennent un émolument de CHF 1'500.- (art. 14 al. 1 let. e du règlement fixant le tarif des frais en matière pénale, du 22 décembre 2010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