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P/2850/2012 vom 3. September 2012</w:t>
      </w:r>
    </w:p>
    <w:p>
      <w:r>
        <w:t>GE Cour de justice, 2012-09-03, FR</w:t>
      </w:r>
    </w:p>
    <w:p>
      <w:r>
        <w:rPr>
          <w:b/>
        </w:rPr>
        <w:t xml:space="preserve">Quelle: </w:t>
      </w:r>
      <w:r>
        <w:t>https://mcp.opencaselaw.ch/entscheid/ge_gerichte_P_2850_2012</w:t>
      </w:r>
    </w:p>
    <w:p>
      <w:r>
        <w:t>FR: GE_GERICHTE P/2850/2012 du 3 septembre 2012</w:t>
      </w:r>
    </w:p>
    <w:p>
      <w:r>
        <w:t>IT: GE_GERICHTE P/2850/2012 del 3 settembre 2012</w:t>
      </w:r>
    </w:p>
    <w:p>
      <w:pPr>
        <w:pStyle w:val="Heading2"/>
      </w:pPr>
      <w:r>
        <w:t>Regeste</w:t>
      </w:r>
    </w:p>
    <w:p>
      <w:r>
        <w:t>; RÉCUSATION | CPP.56.f; Cst.30.1</w:t>
      </w:r>
    </w:p>
    <w:p>
      <w:pPr>
        <w:pStyle w:val="Heading2"/>
      </w:pPr>
      <w:r>
        <w:t>Erwägungen</w:t>
      </w:r>
    </w:p>
    <w:p>
      <w:r>
        <w:rPr>
          <w:b/>
        </w:rPr>
        <w:t>E. 1</w:t>
      </w:r>
    </w:p>
    <w:p>
      <w:r>
        <w:t>1.1 . Aux termes de l’art. 59 al. 1 let. c du CPP, lorsqu’un motif de récusation au sens de l’art. 56 let. a ou f CPP est invoqué (…), le litige est tranché, sans administration supplémentaire de preuves et définitivement, par la juridiction d’appel, soit à Genève la Chambre pénale d’appel et de révision de la Cour de justice (ci-après : la CPAR) (art. 129 al. 1 et 130 al. 2 let. a de la loi sur l’organisation judiciaire, du 26 septembre 2010 [LOJ ; E 2 05]). La CPAR siège in corpore lorsque l’autorité de recours est concernée (A. KUHN / Y. JEANNERET (éds), Commentaire romand : Code de procédure pénale suisse, Bâle 2011, n. 4 ad art. 59 CPP).</w:t>
      </w:r>
    </w:p>
    <w:p>
      <w:r>
        <w:rPr>
          <w:b/>
        </w:rPr>
        <w:t>E. 1.2</w:t>
      </w:r>
    </w:p>
    <w:p>
      <w:r>
        <w:t>Le CPP dispose que la demande de récusation doit être présentée sans délai par les parties, dès qu’elles ont connaissance d’un motif de récusation (art. 58 al. 1 CPP). Si la loi ne prévoit qu’un délai indéterminé, la jurisprudence en la matière considère que la récusation doit être formée aussitôt, c'est-à-dire dans les jours qui suivent la connaissance de la cause de récusation (arrêt 1B_277/2008 du Tribunal fédéral du 13 novembre 2008). En l’espèce, le requérant a présenté sa demande parallèlement au dépôt de son recours. La demande de récusation, déposée en temps utile, est recevable. 2.2.1 La récusation est la procédure par laquelle une partie à un procès sollicite qu'un magistrat ou un fonctionnaire judiciaire suspect de partialité soit écarté du procès auquel il participe afin de garantir une décision objective (G. PIQUEREZ / A. MACALUSO, Procédure pénale suisse,</w:t>
      </w:r>
    </w:p>
    <w:p>
      <w:r>
        <w:rPr>
          <w:b/>
        </w:rPr>
        <w:t>E. 3</w:t>
      </w:r>
    </w:p>
    <w:p>
      <w:r>
        <w:t>Vu l'issue de la cause, il y a lieu de mettre les frais de la procédure à la charge du requérant (art. 59 al. 4 CPP et 14 al. 1 let. b du règlement fixant le tarif des frais en matière pénale [RTFMP ; E 4 10.03]). * * * * * . PAR CES MOTIFS, LE PLENUM DE LA CHAMBRE PENALE D'APPEL ET DE REVISION : Reçoit la demande de récusation déposée par X______ contre le Juge Christian COQUOZ dans la procédure P/2850/2012. La rejette. Condamne X______ aux frais de la procédure qui comprennent un émolument de CHF 500.-. Siégeant : Monsieur Jacques DELIEUTRAZ, président; Mesdames Alessandra CAMBI FAVRE-BULLE, Verena PEDRAZZINI RIZZI et Yvette NICOLET ainsi que Messieurs François PAYCHÈRE et Pierre MARQUIS, juges. La greffière : Joëlle BOTTALLO Le président : Jacques DELIEUTRAZ :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Il connaît également des recours constitutionnels subsidiaires ;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P/2850/2012 ÉTAT DE FRAIS AARP/263/2012 COUR DE JUSTICE Selon le règlement du 22 décembre 2010 fixant le tarif des frais et dépens en matière pénale (E 4 10.03). Bordereau de frais de la Chambre pénale d'appel et de révision Délivrance de copies et photocopies (let. a, b et c) CHF 0.00 Mandats de comparution, avis d'audience et divers (let. i) CHF 30.00 Procès-verbal (let. f) CHF 0.00 État de frais CHF 75.00 Émolument de décision CHF 500.00 Total des frais de la procédure d'appel consécutifs à la demande de récusation: (Pour calculer : cliquer avec bouton de droite sur le montant total puis sur « mettre à jour les champs » ou cliquer sur le montant total et sur la touche F9) CHF 605.00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