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P/28449/2024 vom 16. Dezember 2025</w:t>
      </w:r>
    </w:p>
    <w:p>
      <w:r>
        <w:t>GE Cour de justice, 2025-12-16, FR</w:t>
      </w:r>
    </w:p>
    <w:p>
      <w:r>
        <w:rPr>
          <w:b/>
        </w:rPr>
        <w:t xml:space="preserve">Quelle: </w:t>
      </w:r>
      <w:r>
        <w:t>https://mcp.opencaselaw.ch/entscheid/ge_gerichte_P_28449_2024</w:t>
      </w:r>
    </w:p>
    <w:p>
      <w:r>
        <w:t>FR: GE_GERICHTE P/28449/2024 du 16 décembre 2025</w:t>
      </w:r>
    </w:p>
    <w:p>
      <w:r>
        <w:t>IT: GE_GERICHTE P/28449/2024 del 16 dicembre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 les réquisits de l’art. 85 al. 2 CPP n’ayant pas été respectés – (art. 385 al. 1 et 396 al. 1 CPP). Doit toutefois être examinée la question de savoir s'il concerne une décision sujette à recours auprès de la Chambre de céans.</w:t>
      </w:r>
    </w:p>
    <w:p>
      <w:r>
        <w:rPr>
          <w:b/>
        </w:rPr>
        <w:t>E. 3</w:t>
      </w:r>
    </w:p>
    <w:p>
      <w:r>
        <w:t>La recourante conteste le refus du Ministère public d'apposer des scellés sur des photographies de son appartement versées à la procédure. 3.1.1. L'art. 248 al. 1 1 ère phrase CPP prévoit que si le détenteur s'oppose au séquestre de certains documents, enregistrements ou autres objets en vertu de l'art. 264 CPP,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3.1.2. Selon l'art. 264 al. 1 CPP, quels que soient l'endroit où ils se trouvent et le moment où ils ont été conçus, ne peuvent pas être séquestrés, notamment, les documents personnels et la correspondance du prévenu, si l'intérêt à la sauvegarde de la sphère intime du prévenu l'emporte sur l'intérêt public à l'établissement de la vérité (let. b). En font partie le journal intime, les agendas, etc. (Y. JEANNERET / A. KUHN / C. PERRIER DEPEURSINGE (éds), Commentaire romand : Code de procédure pénale suisse , 2 ème éd., Bâle 2019, n. 6 ad art. 264). 3.1.3. Selon la jurisprudence rendue sous l'ancien droit – qui reste applicable –, la procédure de levée des scellés vise à garantir que les secrets éventuellement contenus dans les éléments saisis en vue d'être perquisitionnés soient protégés ( cf . art. 246 à 248 CPP). 3.1.4. À teneur de l'art. 393 al. 1 let. a CPP, le recours est ouvert contre les décisions et les actes de procédure de la police, du ministère public et des autorités pénales compétentes en matière de contraventions. Cette disposition implique qu'une ordonnance de perquisition et de séquestre – qui constitue une mesure de contrainte au sens de l'art. 196 CPP – est, en principe, sujette à recours auprès de la Chambre de céans ( cf . art. 198 al. 1 let. a CPP; Y. JEANNERET / A. KUHN / C. PERRIER DEPEURSINGE (éds), op. cit ., n. 33 ad art. 393). Cela étant, le recours est irrecevable dans le cas où des mesures de contrainte débouchent sur une procédure d'apposition et de levée des scellés ( cf . art. 248 CPP), celle-ci permettant à l'ayant droit d'invoquer ses objections, dont l'insuffisance de soupçons laissant présumer une infraction (art. 197 al. 1 let. b CPP), l'absence de pertinence des objets et/ou documents séquestrés pour la procédure pénale, la violation du principe de proportionnalité (art. 197 al. 1 let. c CPP) et/ou l'illicéité de l'ordre de perquisition, puisqu'il n'est en principe pas admissible de pouvoir présenter au cours d'une procédure pénale des preuves obtenues de manière illicite (art. 139 et 141 CPP).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(ATF 143 IV 270 consid. 6-7; arrêts du Tribunal fédéral 1B_550/2021 du 13 janvier 2022 consid. 3.1.2). Autrement dit, la procédure de levée des scellés a le pas sur un éventuel recours visant à contester la mesure de contrainte initiale (arrêt du Tribunal fédéral 7B_253/2023 du 31 août 2023 consid. 3.2.2.). La Chambre de céans a d'ailleurs déclaré irrecevable le recours d'un prévenu contre une ordonnance de perquisition et de séquestre de son téléphone portable, au motif que les griefs invoqués, soit la violation du principe de la proportionnalité et l'absence de pertinence des données séquestrées, avaient pu être soulevés dans le cadre de la procédure de levée de scellés pendante ( ACPR/575/2024 du 6 août 2024 consid. 2.2). Le Tribunal fédéral a récemment confirmé cette motivation ( 7B_950/2024 - 7B_976/2024 du 15 novembre 2024 destiné à la publication, consid. 3.5). 3.1.5. 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w:t>
      </w:r>
    </w:p>
    <w:p>
      <w:r>
        <w:rPr>
          <w:b/>
        </w:rPr>
        <w:t>E. 3.2</w:t>
      </w:r>
    </w:p>
    <w:p>
      <w:r>
        <w:t>En l'espèce, la recourante était plaignante dans la procédure, laquelle a fait l'objet d'une décision de non-entrée en matière le 29 avril 2025, définitive. La procédure est archivée depuis le 2 mai 2025. Aussi, et pour autant que la Chambre de céans eût pu être compétente pour trancher la question du refus du Ministère public, du 15 octobre 2025, de mise sous scellés des photographies litigieuses, question à laquelle il doit a priori être répondu par la négative vu la jurisprudence précitée, une mise sous scellés de pièces d'une procédure, alors que celle-ci est terminée et archivée depuis des mois, ne saurait entrer en ligne de compte. La recourante ne soutient pour le surplus pas, à juste titre, qu'il existerait un motif de reprise de la procédure au sens de l'art. 323 al. 1 CPP. Le recours est donc irrecevable sous cet aspect.</w:t>
      </w:r>
    </w:p>
    <w:p>
      <w:r>
        <w:rPr>
          <w:b/>
        </w:rPr>
        <w:t>E. 4</w:t>
      </w:r>
    </w:p>
    <w:p>
      <w:r>
        <w:t>Reste à déterminer la compétence de la Chambre de céans sous l'angle de la consultation, reproduction ou transmission de ces photographies à des tiers sans le consentement écrit préalable de la recourante.</w:t>
      </w:r>
    </w:p>
    <w:p>
      <w:r>
        <w:rPr>
          <w:b/>
        </w:rPr>
        <w:t>E. 4.1</w:t>
      </w:r>
    </w:p>
    <w:p>
      <w:r>
        <w:t>La LIPAD régit l'information relative aux activités des institutions et la protection des données personnelles (art. 1 al. 1 LIPAD). La conservation et l'archivage des documents sont régis par la loi sur les archives publiques du 1 er décembre 2000 (LArch – B 2 15 ; art. 29 al. 1 LIPAD). L'accès aux documents versés aux Archives d'État de Genève ou que des institutions sont chargées d'archiver elles-mêmes en lieu et place des Archives d'État de Genève est régi par la LArch (art. 29 al. 2 LIPAD). Selon l'art. 20 al. 6 LIPAD, la commission de gestion édicte les directives nécessaires à la mise en œuvre des mesures de publication et de protection des intérêts légitimes prévues à l'art. 20 al. 4 et 5 LIPAD. Elle est habilitée, après consultation du préposé cantonal [à la protection des données et à la transparence], à apporter à ces mesures les dérogations qui s'imposeraient pour garantir une bonne administration de la justice et la protection de la sphère privée. Sur cette base-là, la commission de gestion du Pouvoir judiciaire a adopté le Règlement du pouvoir judiciaire sur l'accès aux documents et aux données personnelles (RADPJ - E 2 05.52), dont le but est de déterminer les mesures d'organisation générales et les procédures nécessaires d'accès aux documents judiciaires ou administratifs et aux données personnelles traitées par le pouvoir judiciaire, à l'exclusion du Conseil supérieur de la magistrature et de la Cour d'appel du Pouvoir judiciaire (art. 1 RADPJ).</w:t>
      </w:r>
    </w:p>
    <w:p>
      <w:r>
        <w:rPr>
          <w:b/>
        </w:rPr>
        <w:t>E. 4.2</w:t>
      </w:r>
    </w:p>
    <w:p>
      <w:r>
        <w:t>Selon l’art. 3 al. 2 RADPJ, l'accès aux documents judiciaires de procédures archivées est régi par la LArch et le RADPJ. S'il est de nature judiciaire, un dossier est considéré comme archivé dès que la décision mettant fin à la procédure est définitive (art. 2 al. 4 let. b RADPJ). L’art. 11 LArch pose le principe de la consultation libre et gratuite des archives publiques. Selon l’art. 12 LArch, dont le titre est " Consultation des archives historiques ", les documents versés aux Archives d'État ou que des institutions sont chargées d'archiver elles-mêmes ne peuvent en principe être consultés qu'à l'expiration des délais de protection figurant aux al. 3 et 4 (al. 1). Ils demeurent toutefois accessibles pendant cinq ans dès leur archivage lorsque le requérant aurait pu y avoir accès auparavant en vertu de la LIPAD (al. 2). Le traitement de données personnelles par les institutions publiques n’est pas soumis à la LIPAD lorsqu’il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ou ont été saisis (art. 3 al. 3 let. b LIPAD). Selon l’art. 14 RADPJ, l’accès aux documents judiciaires de procédures archivées depuis moins de cinq ans est autorisé aux conditions prévues par le droit de procédure, appliqué par analogie (al. 1). Toutefois, l’accès aux décisions judiciaires non publiées de procédures archivées depuis moins de cinq ans est en principe autorisé, sauf si un intérêt public ou privé prépondérant digne de protection ne s’y oppose (al. 2).</w:t>
      </w:r>
    </w:p>
    <w:p>
      <w:r>
        <w:rPr>
          <w:b/>
        </w:rPr>
        <w:t>E. 4.3</w:t>
      </w:r>
    </w:p>
    <w:p>
      <w:r>
        <w:t>Selon l’art. 101 al. 1 CCP, les parties à une procédure pénale pendante peuvent consulter le dossier. Des tiers peuvent consulter le dossier d’une procédure pendante s’ils font valoir un intérêt scientifique ou un autre intérêt digne de protection et qu’aucun intérêt public ou privé prépondérant ne s’y oppose (art. 101 al. 3 CPP). Ces dispositions ne s'appliquent qu'aux procédures pénales pendantes. Celles-ci terminées, les modalités d'accès aux décisions judiciaires ne ressortissent pas ou plus au CPP, mais au droit cantonal, soit aux textes sur l'information du public, les données personnelles et l'archivage ( ACPR/217/2019 du 18 mars 2019 consid. 1.3.1 et les références citées), étant précisé que l'art. 99 al. 1 CPP prévoit – en matière de protection des données – qu'après la clôture de la procédure, le traitement des données, la procédure et les voies de droit sont régis par les dispositions fédérales et cantonales sur la protection des données (arrêt de la Chambre administrative ATA/1027/2019 du 18 juin 2019 consid. 8).</w:t>
      </w:r>
    </w:p>
    <w:p>
      <w:r>
        <w:rPr>
          <w:b/>
        </w:rPr>
        <w:t>E. 4.4</w:t>
      </w:r>
    </w:p>
    <w:p>
      <w:r>
        <w:t>La Chambre administrative est compétente pour connaitre des recours contre les décisions rendues en matière d’accès aux documents (art. 132 de la loi sur l'organisation judiciaire du 26 septembre 2010 - LOJ ‑ E 2 05; art. 20 al. 3 et 21 al. 5 RADPJ).</w:t>
      </w:r>
    </w:p>
    <w:p>
      <w:r>
        <w:rPr>
          <w:b/>
        </w:rPr>
        <w:t>E. 4.5</w:t>
      </w:r>
    </w:p>
    <w:p>
      <w:r>
        <w:t>En l'espèce, la procédure pénale est archivée depuis plusieurs mois, de sorte que l'accès est régi par la LArch et le RADPJ, et non plus par le CPP. Il n'y a en l'espèce aucune décision attaquable, puisque la recourante part seulement d'une hypothèse de la requête d'un tiers d'accéder à la procédure, auquel cas on devrait la lui soumettre préalablement pour obtenir son accord. Il existerait une telle décision, que la Chambre de céans ne serait pas compétente pour connaître d'un recours contre elle, puisqu'une telle compétence revient à la Chambre administrative. Le recours est partant également irrecevable sur ce point. Il n'est point besoin de le transmettre à la Chambre administrative faute, comme relevé, de décision attaquable.</w:t>
      </w:r>
    </w:p>
    <w:p>
      <w:r>
        <w:rPr>
          <w:b/>
        </w:rPr>
        <w:t>E. 5</w:t>
      </w:r>
    </w:p>
    <w:p>
      <w:r>
        <w:t>La recourante, qui succombe, supportera les frais envers l'État, qui comprendront un émolument de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