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P/28221/2023 vom 8. April 2024</w:t>
      </w:r>
    </w:p>
    <w:p>
      <w:r>
        <w:t>GE Cour de justice, 2024-04-08, FR</w:t>
      </w:r>
    </w:p>
    <w:p>
      <w:r>
        <w:rPr>
          <w:b/>
        </w:rPr>
        <w:t xml:space="preserve">Quelle: </w:t>
      </w:r>
      <w:r>
        <w:t>https://mcp.opencaselaw.ch/entscheid/ge_gerichte_P_28221_2023</w:t>
      </w:r>
    </w:p>
    <w:p>
      <w:r>
        <w:t>FR: GE_GERICHTE P/28221/2023 du 8 avril 2024</w:t>
      </w:r>
    </w:p>
    <w:p>
      <w:r>
        <w:t>IT: GE_GERICHTE P/28221/2023 del 8 aprile 2024</w:t>
      </w:r>
    </w:p>
    <w:p>
      <w:pPr>
        <w:pStyle w:val="Heading2"/>
      </w:pPr>
      <w:r>
        <w:t>Regeste</w:t>
      </w:r>
    </w:p>
    <w:p>
      <w:r>
        <w:t>DÉTENTION PROVISOIRE;PRINCIPE DE LA CÉLÉRITÉ;PROPORTIONNALITÉ | CPP.221; CPP.5; CPP.197; CPP.212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ni les risques (fuite, collusion et réitération) retenus dans l'ordonnance querellée, ni encore l'absence de mesures de substitution à même de pallier ceux-ci. Il n'y a ainsi pas lieu à s'y attarder, mais à renvoyer, en tant que de besoin, à la motivation adoptée par le premier juge (art 82 al. 4 CPP; ACPR/747/2020 du 22 octobre 2020 consid. 2 et les références).</w:t>
      </w:r>
    </w:p>
    <w:p>
      <w:r>
        <w:rPr>
          <w:b/>
        </w:rPr>
        <w:t>E. 3</w:t>
      </w:r>
    </w:p>
    <w:p>
      <w:r>
        <w:t>Le recourant se plaint de la violation du principe de la célérité.</w:t>
      </w:r>
    </w:p>
    <w:p>
      <w:r>
        <w:rPr>
          <w:b/>
        </w:rPr>
        <w:t>E. 3.1</w:t>
      </w:r>
    </w:p>
    <w:p>
      <w:r>
        <w:t>L'art. 29 al. 1 Cst. dispose que toute personne a droit, dans une procédure judiciaire ou administrative, à ce que sa cause soit traitée équitablement et jugée dans un délai raisonnable. 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137 IV 118 consid. 2.1; 137 IV 92 consid. 3.1 et les arrêts cités). La diligence consacrée à une instruction pénale ne s'apprécie pas seulement à l'aune du nombre ou de la fréquence des audiences d'instruction ( ACPR/339/2020 du 22 mai 2020 consid. 5.2.; ACPR/196/2018 du 4 avril 2018 consid. 5.2.; ACPR/373/2013 du 7 août 2013 consid. 3.3.). On ne saurait ainsi reprocher à l'autorité quelques temps morts, qui sont inévitables dans une procédure. La violation éventuelle du principe de la célérité n'entraîne pas la libération immédiate du détenu lorsque la détention demeure matériellement justifiée (cf. arrêts du Tribunal fédéral 1B_150/2012 du 30 mars 2012 consid. 3.3; 1B_44/2012 consid. 4 et 5).</w:t>
      </w:r>
    </w:p>
    <w:p>
      <w:r>
        <w:rPr>
          <w:b/>
        </w:rPr>
        <w:t>E. 3.2</w:t>
      </w:r>
    </w:p>
    <w:p>
      <w:r>
        <w:t>En l'espèce, l'instruction a – contrairement aux affirmations du recourant – avancé depuis son placement en détention provisoire, étant souligné que trois audiences ont été tenues par le Ministère public et que les analyses nécessaires ont d'ores et déjà été requises. La conduite de la procédure s'avère compliquée; la victime, toxicomane, a disparu avant d'avoir pu être examinée par un médecin et, à ce stade, n'a pas pu être entendue de manière circonstanciée. À cela s'ajoute la médiocre collaboration des prévenus, dont les liens familiaux ont pu être établis seulement après le mandat confié au CURML. En outre, aucun retard ne saurait être imputé au Procureur en lien avec les nouvelles charges pesant contre le recourant, la procédure ayant été reprise dès la demande en fixation de for formée par le canton de Saint-Gall. On ne décèle ainsi aucune violation du principe de la célérité, eu égard aux principes jurisprudentiels sus-rappelés.</w:t>
      </w:r>
    </w:p>
    <w:p>
      <w:r>
        <w:rPr>
          <w:b/>
        </w:rPr>
        <w:t>E. 4</w:t>
      </w:r>
    </w:p>
    <w:p>
      <w:r>
        <w:t>Le recourant considère que la prolongation de la détention provisoire, pour trois mois, est excessive et devrait être ramenée à un mois, subsidiairement à deux mois.</w:t>
      </w:r>
    </w:p>
    <w:p>
      <w:r>
        <w:rPr>
          <w:b/>
        </w:rPr>
        <w:t>E. 4.1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4.2</w:t>
      </w:r>
    </w:p>
    <w:p>
      <w:r>
        <w:t>En l'occurrence, les infractions reprochées au recourant sont graves et la peine qu'il encourt concrètement – si les faits devaient être retenus par l'autorité de jugement – dépasse largement la durée de la détention provisoire subie à ce jour et à l'échéance fixée. La durée ordonnée n'apparaît pas excessive pour permettre au Ministère public de procéder aux actes annoncés avant de clôturer l'instruction et renvoyer le recourant en jugement. Partant, elle ne viole pas le principe de la proportionnalité.</w:t>
      </w:r>
    </w:p>
    <w:p>
      <w:r>
        <w:rPr>
          <w:b/>
        </w:rPr>
        <w:t>E. 5</w:t>
      </w:r>
    </w:p>
    <w:p>
      <w:r>
        <w:t>Le recours s'avère ainsi infondé et doit être rejeté.</w:t>
      </w:r>
    </w:p>
    <w:p>
      <w:r>
        <w:rPr>
          <w:b/>
        </w:rPr>
        <w:t>E. 6</w:t>
      </w:r>
    </w:p>
    <w:p>
      <w:r>
        <w:t>Le recourant, qui succombe, supportera les frais envers l'État, fixés en totalité à CHF 900.- (art. 428 al. 1 CPP et 13 al. 1 du Règlement fixant le tarif des frais en matière pénale, RTFMP ; E 4 10.03).</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7.2</w:t>
      </w:r>
    </w:p>
    <w:p>
      <w:r>
        <w:t>En l'occurrence, quand bien même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