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P/28092/2024 vom 28. Januar 2025</w:t>
      </w:r>
    </w:p>
    <w:p>
      <w:r>
        <w:t>GE Cour de justice, 2025-01-28, FR</w:t>
      </w:r>
    </w:p>
    <w:p>
      <w:r>
        <w:rPr>
          <w:b/>
        </w:rPr>
        <w:t xml:space="preserve">Quelle: </w:t>
      </w:r>
      <w:r>
        <w:t>https://mcp.opencaselaw.ch/entscheid/ge_gerichte_P_28092_2024</w:t>
      </w:r>
    </w:p>
    <w:p>
      <w:r>
        <w:t>FR: GE_GERICHTE P/28092/2024 du 28 janvier 2025</w:t>
      </w:r>
    </w:p>
    <w:p>
      <w:r>
        <w:t>IT: GE_GERICHTE P/28092/2024 del 28 gennaio 2025</w:t>
      </w:r>
    </w:p>
    <w:p>
      <w:pPr>
        <w:pStyle w:val="Heading2"/>
      </w:pPr>
      <w:r>
        <w:t>Regeste</w:t>
      </w:r>
    </w:p>
    <w:p>
      <w:r>
        <w:t>ORDONNANCE DE NON-ENTRÉE EN MATIÈRE;ASSISTANCE JUDICIAIRE | CPP.310.al1.leta; CP.312; CP.317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 Il sera à cet égard relevé que la demande faite au recourant par la Chambre de céans le 18 mars 2025 quant au maintien ou non de son recours à la suite de l'arrêt AARP/52/2025 rendu le 6 février 2025 dans la procédure P/1______/2022, en particulier son consid. 3.2.2., ne saurait lui ouvrir la possibilité de compléter son recours, étant rappelé que la motivation doit être présentée dans l'acte lui-même, avant l'expiration du délai fixé à l'art. 396 al. 1 CPP (Y. JEANNERET / A. KUHN / C. PERRIER DEPEURSINGE (éds), Commentaire romand : Code de procédure pénale suisse , 2ème éd., Bâle 2019, n. 3 ad art. 385).</w:t>
      </w:r>
    </w:p>
    <w:p>
      <w:r>
        <w:rPr>
          <w:b/>
        </w:rPr>
        <w:t>E. 3.1</w:t>
      </w:r>
    </w:p>
    <w:p>
      <w:r>
        <w:t>Aux termes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(arrêt du Tribunal fédéral 6B_196/2020 du 14 octobre 2020 consid. 3.1). Dans le doute, lorsque les conditions d'une non-entrée en matière ne sont pas réalisées avec une certitude absolue, l'instruction doit être ouverte (ATF 143 IV 241 consid. 2.2.1; arrêt du Tribunal fédéral 6B_196/2020 précité).</w:t>
      </w:r>
    </w:p>
    <w:p>
      <w:r>
        <w:rPr>
          <w:b/>
        </w:rPr>
        <w:t>E. 3.2</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 arrêt du Tribunal fédéral 6B_1351/2017 du 18 avril 2018 consid. 4.2).</w:t>
      </w:r>
    </w:p>
    <w:p>
      <w:r>
        <w:rPr>
          <w:b/>
        </w:rPr>
        <w:t>E. 3.3</w:t>
      </w:r>
    </w:p>
    <w:p>
      <w:r>
        <w:t>L'art. 317 ch. 1 CP punit les fonctionnaires et les officiers publics qui auront créé un titre faux, falsifié un titre ou abusé de la signature d'autrui pour fabriquer un titre supposé, ou les fonctionnaires qui auront intentionnellement constaté faussement dans un titre un fait ayant une portée juridique. L’infraction peut être commise intentionnellement, y compris par dol éventuel. L’auteur doit alors avoir la volonté de tromper autrui dans les relations d'affaires ou tout au moins de consentir à ce résultat pour le cas où il se produirait (ATF 121 IV 216 consid. 4 ; 100 IV 180 consid. 3a). L'infraction peut aussi être consommée par négligence (art. 317 ch. 2 CP). Il s'agit alors d'une imprévoyance coupable commise par celui qui, ne se rendant pas compte des conséquences de son acte, agit sans user des précautions commandées par les circonstances et sa situation personnelle (art. 12 al. 3 CP).</w:t>
      </w:r>
    </w:p>
    <w:p>
      <w:r>
        <w:rPr>
          <w:b/>
        </w:rPr>
        <w:t>E. 3.4</w:t>
      </w:r>
    </w:p>
    <w:p>
      <w:r>
        <w:t>En l'espèce, le recourant, à bien le comprendre, reproche à la police d'avoir indiqué à tort dans un rapport de police du 10 août 2021 que son ADN avait été découvert sur dix sachets ayant contenu de l'héroïne. Ce complexe de faits, auquel s'ajoute sa mise en cause à la suite de son interpellation en novembre 2022 pour soupçons de participation à un trafic d'héroïne, a fait l'objet du jugement du Tribunal correctionnel du 12 mars 2024, confirmé partiellement par l'arrêt de la Chambre pénale d'appel et de révision du 6 février 2025 (P/1______/2022). Aussi, et comme retenu à juste titre par le Ministère public, c'est dans le cadre de l'instruction de cette procédure qu'il revenait au recourant, assisté d'un avocat, de remettre en cause, s'il l'estimait justifié, la teneur du rapport de police du 10 août 2021, respectivement le résultat des analyses d'ADN effectuées à la suite de sa première interpellation en février 2021. Il ressort d'ailleurs tant du jugement du Tribunal correctionnel que de l'arrêt de la Chambre pénale d'appel et de révision précités que cette problématique a été abordée et plaidée par le recourant devant ces deux juridictions, puisque le jugement de première instance retient qu'il n'y avait pas lieu de s'écarter du rapport de police en question, qui reprenait les conclusions des analyses effectuées sur la drogue, alors que l'arrêt du 6 février 2025 a précisément acquitté le recourant dans la mesure où le dossier ne contenait pas la preuve matérielle attestant de la présence de son ADN, à savoir le rapport d'analyse cité par la police. Ceci ne signifie toutefois pas encore qu'un tel rapport n'aurait pas existé, ni que la police aurait reporté de fausses informations dans le rapport de renseignements litigieux. Il n'existe ainsi aucun élément, et le recourant n'en avance aucun, qui permette de douter de la probité des policiers ayant rapporté dans ce rapport le résultat des analyses ADN ayant porté sur dix sachets ayant contenu de l'héroïne. Justifiée, l'ordonnance querellée, retenant l'absence de soupçon de la commission d'une quelconque infraction pénale, sera donc confirmée.</w:t>
      </w:r>
    </w:p>
    <w:p>
      <w:r>
        <w:rPr>
          <w:b/>
        </w:rPr>
        <w:t>E. 4</w:t>
      </w:r>
    </w:p>
    <w:p>
      <w:r>
        <w:t>Le recourant sollicite l'assistance judiciaire gratuite pour la procédure de recours.</w:t>
      </w:r>
    </w:p>
    <w:p>
      <w:r>
        <w:rPr>
          <w:b/>
        </w:rPr>
        <w:t>E. 4.1</w:t>
      </w:r>
    </w:p>
    <w:p>
      <w:r>
        <w:t>À teneur de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Dans tous les cas,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4.2</w:t>
      </w:r>
    </w:p>
    <w:p>
      <w:r>
        <w:t>En l'occurrence, le recours était d'emblée vouée à l'échec, pour les raisons exposées ci-dessus, de sorte que, même si le recourant était indigent, il ne remplit pas les conditions à l'octroi de l'assistance judiciaire. Partant, sa demande d'assistance judiciaire doit être rejetée.</w:t>
      </w:r>
    </w:p>
    <w:p>
      <w:r>
        <w:rPr>
          <w:b/>
        </w:rPr>
        <w:t>E. 5</w:t>
      </w:r>
    </w:p>
    <w:p>
      <w:r>
        <w:t>Le recourant, qui succombe, supportera les frais envers l'État, qui seront fixés en totalité à CHF 900.- (art. 428 al. 1 CPP et 13 al. 1 du Règlement fixant le tarif des frais en matière pénale, RTFMP ; E 4 10.03).</w:t>
      </w:r>
    </w:p>
    <w:p>
      <w:r>
        <w:rPr>
          <w:b/>
        </w:rPr>
        <w:t>E. 6</w:t>
      </w:r>
    </w:p>
    <w:p>
      <w:r>
        <w:t>Le rejet de la demande d’assistance judiciaire n'entraîne pas de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