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P/28038/2023 vom 14. November 2024</w:t>
      </w:r>
    </w:p>
    <w:p>
      <w:r>
        <w:t>GE Cour de justice, 2024-11-14, FR</w:t>
      </w:r>
    </w:p>
    <w:p>
      <w:r>
        <w:rPr>
          <w:b/>
        </w:rPr>
        <w:t xml:space="preserve">Quelle: </w:t>
      </w:r>
      <w:r>
        <w:t>https://mcp.opencaselaw.ch/entscheid/ge_gerichte_P_28038_2023</w:t>
      </w:r>
    </w:p>
    <w:p>
      <w:r>
        <w:t>FR: GE_GERICHTE P/28038/2023 du 14 novembre 2024</w:t>
      </w:r>
    </w:p>
    <w:p>
      <w:r>
        <w:t>IT: GE_GERICHTE P/28038/2023 del 14 novembre 2024</w:t>
      </w:r>
    </w:p>
    <w:p>
      <w:pPr>
        <w:pStyle w:val="Heading2"/>
      </w:pPr>
      <w:r>
        <w:t>Regeste</w:t>
      </w:r>
    </w:p>
    <w:p>
      <w:r>
        <w:t>CPP.399.al3; cpp.388.al2.leta; cpp.428</w:t>
      </w:r>
    </w:p>
    <w:p>
      <w:pPr>
        <w:pStyle w:val="Heading2"/>
      </w:pPr>
      <w:r>
        <w:t>Volltext</w:t>
      </w:r>
    </w:p>
    <w:p>
      <w:r>
        <w:t>Genève Cour de Justice (Cour pénale) Chambre pénale d'appel et de révision 14.11.2024 P/28038/2023</w:t>
      </w:r>
    </w:p>
    <w:p>
      <w:r>
        <w:t>P/28038/2023 AARP/397/2024 du 14.11.2024 sur JTDP/440/2024 ( PENAL ) , IRRECEVABLE Normes : CPP.399.al3; cpp.388.al2.leta; cpp.428 RÉPUBLIQUE ET CANTON DE GENÈVE POUVOIR JUDICIAIRE P/28038/2023 AARP/ 397/2024 COUR DE JUSTICE Chambre pénale d'appel et de révision Arrêt du 14 novembre 2024 Entre A______ , domicilié ______, KOSOVO, comparant par M e B______, avocat, appelant, contre le jugement JTDP/440/2024 rendu le 17 avril 2024 par le Tribunal de police, et C______ Sàrl , partie plaignante, LE MINISTÈRE PUBLIC de la République et canton de Genève, route de Chancy 6B, case postale 3565, 1211 Genève 3, intimés. Vu le jugement JTDP/440/2024 rendu le 17 avril 2024 par le Tribunal de police ; Vu l'annonce d'appel de A______, par l'intermédiaire de M e B______, son défenseur d'office ; Vu l'absence de déclaration d'appel dans le délai de 20 jours suivant la notification du jugement motivé, survenue le 1 er octobre 2024 ; Vu le courrier du 28 octobre 2024, par lequel le Président de la Chambre pénale d'appel et de révision (CPAR) a imparti un délai de dix jours à A______ pour se déterminer sur l'apparente irrecevabilité de son appel ; Qu'un même délai a été imparti à M e B______ pour faire parvenir son éventuel état de frais pour ses diligences dans le cadre de la procédure d'appel ; Vu l'absence de réponse de A______ ; Qu'interpellé par téléphone puis par courriel du greffe de la CPAR du 12 novembre 2024, après l'expiration du délai imparti, M e B______ n'a pas produit d'état de frais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est manifestement irrecevable ; Que la partie dont l'appel est irrecevable est considérée comme ayant succombé (art. 428 CPP) ; Que l'appelant supportera en conséquence les frais de la procédure envers l'État, y compris un émolument d'arrêt (art. 14 al. 1 lit. b du règlement fixant le tarif des frais en matière pénale [RTFMP]) ; Que, selon l'art. 16 du du règlement sur l'assistance juridique (RAJ), l'indemnité due à l'avocat et au défenseur d'office en matière pénale est calculée selon le tarif horaire prévu (al. 1), seules les heures nécessaires étant retenues et appréciées en fonction notamment de la nature, de l'importance, et des difficultés de la cause, de la valeur litigieuse, de la qualité du travail fourni et du résultat obtenu (al. 2) ; Que, dès lors que les frais de défense d'office constituent des éléments des frais de la procédure, le tribunal doit, en principe, se prononcer à leur sujet dans le jugement au fond (ATF 139 IV 199 consid. 5.1 p. 201 s. = JdT 2014 IV 79) ; Qu'en l'absence d'état de frais, il y a lieu de considérer qu'aucune activité soumise à taxation n'a été déployée par le défenseur d'office durant la procédure d'appel ; Qu'il n'y a donc pas matière à l'indemniser. * * * * * PAR CES MOTIFS, LE PRESIDENT : Déclare irrecevable l'appel formé par A______ contre le jugement JTDP/440/2024 rendu le 17 avril 2024 par le Tribunal de police dans la procédure P/28038/2023. Condamne A______ aux frais de la procédure d'appel par CHF 535.-, qui comprennent un émolument de CHF 400.-. Notifie le présent arrêt aux parties. Le communique, pour information, au Tribunal de police, au Secrétariat d'État aux migrations ainsi qu'à l'Office cantonal de la population et des migrations. La greffière : Aurélie MELIN ABDOU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